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129B7" w14:textId="77777777" w:rsidR="00445190" w:rsidRDefault="00D93E1D">
      <w:pPr>
        <w:spacing w:before="1040" w:after="200"/>
      </w:pPr>
      <w:r>
        <w:rPr>
          <w:b/>
          <w:color w:val="237B78"/>
          <w:sz w:val="22"/>
        </w:rPr>
        <w:t>ROA PARTNERS</w:t>
      </w:r>
    </w:p>
    <w:p w14:paraId="623A1E0E" w14:textId="77777777" w:rsidR="00445190" w:rsidRDefault="00D93E1D">
      <w:pPr>
        <w:pStyle w:val="Ttulo"/>
      </w:pPr>
      <w:r>
        <w:rPr>
          <w:rFonts w:ascii="Aptos" w:hAnsi="Aptos"/>
        </w:rPr>
        <w:t>Code of Ethics and Conduct</w:t>
      </w:r>
    </w:p>
    <w:p w14:paraId="6A9FF159" w14:textId="77777777" w:rsidR="00445190" w:rsidRDefault="00D93E1D">
      <w:pPr>
        <w:pStyle w:val="Subttulo"/>
      </w:pPr>
      <w:r>
        <w:rPr>
          <w:rFonts w:ascii="Aptos" w:hAnsi="Aptos"/>
        </w:rPr>
        <w:t>Institutional standards applicable to all Related Parties of ROA Partners Inc.</w:t>
      </w:r>
    </w:p>
    <w:tbl>
      <w:tblPr>
        <w:tblW w:w="9144" w:type="dxa"/>
        <w:tblLayout w:type="fixed"/>
        <w:tblLook w:val="04A0" w:firstRow="1" w:lastRow="0" w:firstColumn="1" w:lastColumn="0" w:noHBand="0" w:noVBand="1"/>
      </w:tblPr>
      <w:tblGrid>
        <w:gridCol w:w="9144"/>
      </w:tblGrid>
      <w:tr w:rsidR="00445190" w14:paraId="77FAB04F" w14:textId="77777777">
        <w:tc>
          <w:tcPr>
            <w:tcW w:w="9144" w:type="dxa"/>
            <w:shd w:val="clear" w:color="auto" w:fill="EAF3F2"/>
            <w:tcMar>
              <w:top w:w="130" w:type="dxa"/>
              <w:left w:w="180" w:type="dxa"/>
              <w:bottom w:w="130" w:type="dxa"/>
              <w:right w:w="180" w:type="dxa"/>
            </w:tcMar>
          </w:tcPr>
          <w:p w14:paraId="14FAE39D" w14:textId="77777777" w:rsidR="00445190" w:rsidRDefault="00D93E1D">
            <w:pPr>
              <w:spacing w:after="0" w:line="259" w:lineRule="auto"/>
            </w:pPr>
            <w:r>
              <w:rPr>
                <w:b/>
                <w:color w:val="237B78"/>
              </w:rPr>
              <w:t xml:space="preserve">Guiding principle: </w:t>
            </w:r>
            <w:r>
              <w:t>Act with integrity, competence, diligence, respect, and in an ethical manner with the public, clients, potential clients, consultants, and other participants in the development industry.</w:t>
            </w:r>
          </w:p>
        </w:tc>
      </w:tr>
    </w:tbl>
    <w:p w14:paraId="674AC254" w14:textId="77777777" w:rsidR="00445190" w:rsidRDefault="00445190">
      <w:pPr>
        <w:spacing w:after="20"/>
      </w:pPr>
    </w:p>
    <w:tbl>
      <w:tblPr>
        <w:tblW w:w="9144" w:type="dxa"/>
        <w:tblLayout w:type="fixed"/>
        <w:tblLook w:val="04A0" w:firstRow="1" w:lastRow="0" w:firstColumn="1" w:lastColumn="0" w:noHBand="0" w:noVBand="1"/>
      </w:tblPr>
      <w:tblGrid>
        <w:gridCol w:w="2232"/>
        <w:gridCol w:w="6912"/>
      </w:tblGrid>
      <w:tr w:rsidR="00445190" w14:paraId="1DCA4D87" w14:textId="77777777">
        <w:tc>
          <w:tcPr>
            <w:tcW w:w="2232" w:type="dxa"/>
            <w:shd w:val="clear" w:color="auto" w:fill="F3F5F7"/>
            <w:tcMar>
              <w:top w:w="90" w:type="dxa"/>
              <w:left w:w="120" w:type="dxa"/>
              <w:bottom w:w="90" w:type="dxa"/>
              <w:right w:w="120" w:type="dxa"/>
            </w:tcMar>
            <w:vAlign w:val="center"/>
          </w:tcPr>
          <w:p w14:paraId="3A0E05A1" w14:textId="77777777" w:rsidR="00445190" w:rsidRDefault="00D93E1D">
            <w:r>
              <w:rPr>
                <w:b/>
                <w:color w:val="153B5B"/>
                <w:sz w:val="19"/>
              </w:rPr>
              <w:t>Document</w:t>
            </w:r>
          </w:p>
        </w:tc>
        <w:tc>
          <w:tcPr>
            <w:tcW w:w="6912" w:type="dxa"/>
            <w:tcMar>
              <w:top w:w="90" w:type="dxa"/>
              <w:left w:w="120" w:type="dxa"/>
              <w:bottom w:w="90" w:type="dxa"/>
              <w:right w:w="120" w:type="dxa"/>
            </w:tcMar>
            <w:vAlign w:val="center"/>
          </w:tcPr>
          <w:p w14:paraId="46FAC7A8" w14:textId="77777777" w:rsidR="00445190" w:rsidRDefault="00D93E1D">
            <w:r>
              <w:rPr>
                <w:sz w:val="19"/>
              </w:rPr>
              <w:t>Code of Ethics and Conduct</w:t>
            </w:r>
          </w:p>
        </w:tc>
      </w:tr>
      <w:tr w:rsidR="00445190" w14:paraId="2A99E146" w14:textId="77777777">
        <w:tc>
          <w:tcPr>
            <w:tcW w:w="2232" w:type="dxa"/>
            <w:shd w:val="clear" w:color="auto" w:fill="F3F5F7"/>
            <w:tcMar>
              <w:top w:w="90" w:type="dxa"/>
              <w:left w:w="120" w:type="dxa"/>
              <w:bottom w:w="90" w:type="dxa"/>
              <w:right w:w="120" w:type="dxa"/>
            </w:tcMar>
            <w:vAlign w:val="center"/>
          </w:tcPr>
          <w:p w14:paraId="750CF12E" w14:textId="77777777" w:rsidR="00445190" w:rsidRDefault="00D93E1D">
            <w:r>
              <w:rPr>
                <w:b/>
                <w:color w:val="153B5B"/>
                <w:sz w:val="19"/>
              </w:rPr>
              <w:t>Original date</w:t>
            </w:r>
          </w:p>
        </w:tc>
        <w:tc>
          <w:tcPr>
            <w:tcW w:w="6912" w:type="dxa"/>
            <w:tcMar>
              <w:top w:w="90" w:type="dxa"/>
              <w:left w:w="120" w:type="dxa"/>
              <w:bottom w:w="90" w:type="dxa"/>
              <w:right w:w="120" w:type="dxa"/>
            </w:tcMar>
            <w:vAlign w:val="center"/>
          </w:tcPr>
          <w:p w14:paraId="0C8D7A4F" w14:textId="77777777" w:rsidR="00445190" w:rsidRDefault="00D93E1D">
            <w:r>
              <w:rPr>
                <w:sz w:val="19"/>
              </w:rPr>
              <w:t>November 20, 2023</w:t>
            </w:r>
          </w:p>
        </w:tc>
      </w:tr>
      <w:tr w:rsidR="00445190" w14:paraId="548DFE57" w14:textId="77777777">
        <w:tc>
          <w:tcPr>
            <w:tcW w:w="2232" w:type="dxa"/>
            <w:shd w:val="clear" w:color="auto" w:fill="F3F5F7"/>
            <w:tcMar>
              <w:top w:w="90" w:type="dxa"/>
              <w:left w:w="120" w:type="dxa"/>
              <w:bottom w:w="90" w:type="dxa"/>
              <w:right w:w="120" w:type="dxa"/>
            </w:tcMar>
            <w:vAlign w:val="center"/>
          </w:tcPr>
          <w:p w14:paraId="6C63F339" w14:textId="77777777" w:rsidR="00445190" w:rsidRDefault="00D93E1D">
            <w:r>
              <w:rPr>
                <w:b/>
                <w:color w:val="153B5B"/>
                <w:sz w:val="19"/>
              </w:rPr>
              <w:t>Last reviewed</w:t>
            </w:r>
          </w:p>
        </w:tc>
        <w:tc>
          <w:tcPr>
            <w:tcW w:w="6912" w:type="dxa"/>
            <w:tcMar>
              <w:top w:w="90" w:type="dxa"/>
              <w:left w:w="120" w:type="dxa"/>
              <w:bottom w:w="90" w:type="dxa"/>
              <w:right w:w="120" w:type="dxa"/>
            </w:tcMar>
            <w:vAlign w:val="center"/>
          </w:tcPr>
          <w:p w14:paraId="5176C5C5" w14:textId="77777777" w:rsidR="00445190" w:rsidRDefault="00D93E1D">
            <w:r>
              <w:rPr>
                <w:sz w:val="19"/>
              </w:rPr>
              <w:t>August 20, 2024</w:t>
            </w:r>
          </w:p>
        </w:tc>
      </w:tr>
      <w:tr w:rsidR="00445190" w14:paraId="4BEE7358" w14:textId="77777777">
        <w:tc>
          <w:tcPr>
            <w:tcW w:w="2232" w:type="dxa"/>
            <w:shd w:val="clear" w:color="auto" w:fill="F3F5F7"/>
            <w:tcMar>
              <w:top w:w="90" w:type="dxa"/>
              <w:left w:w="120" w:type="dxa"/>
              <w:bottom w:w="90" w:type="dxa"/>
              <w:right w:w="120" w:type="dxa"/>
            </w:tcMar>
            <w:vAlign w:val="center"/>
          </w:tcPr>
          <w:p w14:paraId="66633F65" w14:textId="77777777" w:rsidR="00445190" w:rsidRDefault="00D93E1D">
            <w:r>
              <w:rPr>
                <w:b/>
                <w:color w:val="153B5B"/>
                <w:sz w:val="19"/>
              </w:rPr>
              <w:t>Original language</w:t>
            </w:r>
          </w:p>
        </w:tc>
        <w:tc>
          <w:tcPr>
            <w:tcW w:w="6912" w:type="dxa"/>
            <w:tcMar>
              <w:top w:w="90" w:type="dxa"/>
              <w:left w:w="120" w:type="dxa"/>
              <w:bottom w:w="90" w:type="dxa"/>
              <w:right w:w="120" w:type="dxa"/>
            </w:tcMar>
            <w:vAlign w:val="center"/>
          </w:tcPr>
          <w:p w14:paraId="08840632" w14:textId="77777777" w:rsidR="00445190" w:rsidRDefault="00D93E1D">
            <w:r>
              <w:rPr>
                <w:sz w:val="19"/>
              </w:rPr>
              <w:t>Spanish</w:t>
            </w:r>
          </w:p>
        </w:tc>
      </w:tr>
      <w:tr w:rsidR="00445190" w14:paraId="741F9F21" w14:textId="77777777">
        <w:tc>
          <w:tcPr>
            <w:tcW w:w="2232" w:type="dxa"/>
            <w:shd w:val="clear" w:color="auto" w:fill="F3F5F7"/>
            <w:tcMar>
              <w:top w:w="90" w:type="dxa"/>
              <w:left w:w="120" w:type="dxa"/>
              <w:bottom w:w="90" w:type="dxa"/>
              <w:right w:w="120" w:type="dxa"/>
            </w:tcMar>
            <w:vAlign w:val="center"/>
          </w:tcPr>
          <w:p w14:paraId="15CBE63D" w14:textId="77777777" w:rsidR="00445190" w:rsidRDefault="00D93E1D">
            <w:r>
              <w:rPr>
                <w:b/>
                <w:color w:val="153B5B"/>
                <w:sz w:val="19"/>
              </w:rPr>
              <w:t>Approval</w:t>
            </w:r>
          </w:p>
        </w:tc>
        <w:tc>
          <w:tcPr>
            <w:tcW w:w="6912" w:type="dxa"/>
            <w:tcMar>
              <w:top w:w="90" w:type="dxa"/>
              <w:left w:w="120" w:type="dxa"/>
              <w:bottom w:w="90" w:type="dxa"/>
              <w:right w:w="120" w:type="dxa"/>
            </w:tcMar>
            <w:vAlign w:val="center"/>
          </w:tcPr>
          <w:p w14:paraId="4A4C81E2" w14:textId="77777777" w:rsidR="00445190" w:rsidRDefault="00D93E1D">
            <w:r>
              <w:rPr>
                <w:sz w:val="19"/>
              </w:rPr>
              <w:t>Partners</w:t>
            </w:r>
          </w:p>
        </w:tc>
      </w:tr>
      <w:tr w:rsidR="00445190" w14:paraId="165AC7B4" w14:textId="77777777">
        <w:tc>
          <w:tcPr>
            <w:tcW w:w="2232" w:type="dxa"/>
            <w:shd w:val="clear" w:color="auto" w:fill="F3F5F7"/>
            <w:tcMar>
              <w:top w:w="90" w:type="dxa"/>
              <w:left w:w="120" w:type="dxa"/>
              <w:bottom w:w="90" w:type="dxa"/>
              <w:right w:w="120" w:type="dxa"/>
            </w:tcMar>
            <w:vAlign w:val="center"/>
          </w:tcPr>
          <w:p w14:paraId="7C28A1A2" w14:textId="77777777" w:rsidR="00445190" w:rsidRDefault="00D93E1D">
            <w:r>
              <w:rPr>
                <w:b/>
                <w:color w:val="153B5B"/>
                <w:sz w:val="19"/>
              </w:rPr>
              <w:t>Review cycle</w:t>
            </w:r>
          </w:p>
        </w:tc>
        <w:tc>
          <w:tcPr>
            <w:tcW w:w="6912" w:type="dxa"/>
            <w:tcMar>
              <w:top w:w="90" w:type="dxa"/>
              <w:left w:w="120" w:type="dxa"/>
              <w:bottom w:w="90" w:type="dxa"/>
              <w:right w:w="120" w:type="dxa"/>
            </w:tcMar>
            <w:vAlign w:val="center"/>
          </w:tcPr>
          <w:p w14:paraId="3DCDAC61" w14:textId="77777777" w:rsidR="00445190" w:rsidRDefault="00D93E1D">
            <w:r>
              <w:rPr>
                <w:sz w:val="19"/>
              </w:rPr>
              <w:t>Annual</w:t>
            </w:r>
          </w:p>
        </w:tc>
      </w:tr>
    </w:tbl>
    <w:p w14:paraId="33ABFC4A" w14:textId="77777777" w:rsidR="00445190" w:rsidRDefault="00D93E1D">
      <w:r>
        <w:br w:type="page"/>
      </w:r>
    </w:p>
    <w:p w14:paraId="67FA69B0" w14:textId="77777777" w:rsidR="00445190" w:rsidRDefault="00D93E1D">
      <w:pPr>
        <w:pStyle w:val="Ttulo1"/>
      </w:pPr>
      <w:r>
        <w:lastRenderedPageBreak/>
        <w:t>1. Introduction</w:t>
      </w:r>
    </w:p>
    <w:p w14:paraId="0CB577BB" w14:textId="77777777" w:rsidR="00445190" w:rsidRDefault="00D93E1D">
      <w:r>
        <w:t>ROA PARTNERS is a financial advisory and consulting Firm. Since its inception, the firm has had a close working relationship with the developing banking and financial asset management industries, therefore confidence in our work and integrity is paramount. The Firm</w:t>
      </w:r>
    </w:p>
    <w:p w14:paraId="28BEFEE7" w14:textId="77777777" w:rsidR="00445190" w:rsidRDefault="00D93E1D">
      <w:r>
        <w:t>The present Code of Ethics and Conduct is an adaptation of the principles established in the CFA Institute’s Code of Ethics, updated for the context in which the Firm operates.</w:t>
      </w:r>
    </w:p>
    <w:p w14:paraId="42459FB6" w14:textId="77777777" w:rsidR="00445190" w:rsidRDefault="00D93E1D">
      <w:r>
        <w:t>The Code of Ethics and Conduct constitutes an explicit declaration of the values, principles, and standards that should guide the conduct of Related Parties to the Firm for the responsible development of their professional activity and in all their relationships with other consultants, Clients, Stakeholders, and society in general.</w:t>
      </w:r>
    </w:p>
    <w:p w14:paraId="040CE103" w14:textId="77777777" w:rsidR="00445190" w:rsidRDefault="00D93E1D">
      <w:r>
        <w:t>The purpose of this Code is to prevent prohibited practices, reprehensible behaviors and other types of acts or actions that may damage the integrity and visibility of the Firm and its related parties.</w:t>
      </w:r>
    </w:p>
    <w:p w14:paraId="7D20E609" w14:textId="77777777" w:rsidR="00445190" w:rsidRDefault="00D93E1D">
      <w:r>
        <w:t>All Related Parties may consult the Firm with any questions about the interpretation of the conduct guidelines defined in this Code. Communication can be virtual, in-person, or through the Consultation and Complaints Channel.</w:t>
      </w:r>
    </w:p>
    <w:p w14:paraId="7225DF14" w14:textId="77777777" w:rsidR="00445190" w:rsidRDefault="00D93E1D">
      <w:pPr>
        <w:pStyle w:val="Ttulo1"/>
      </w:pPr>
      <w:r>
        <w:t>2. Scope</w:t>
      </w:r>
    </w:p>
    <w:p w14:paraId="31EBED31" w14:textId="77777777" w:rsidR="00445190" w:rsidRDefault="00D93E1D">
      <w:r>
        <w:t>This Code of Ethics and Conduct is mandatory for all Related Parties to the Firm. Adherence to this document does not exempt individuals from fulfilling other contractual obligations that may be required by Client’s agreements.</w:t>
      </w:r>
    </w:p>
    <w:p w14:paraId="42F72C12" w14:textId="77777777" w:rsidR="00445190" w:rsidRDefault="00D93E1D">
      <w:pPr>
        <w:pStyle w:val="Ttulo1"/>
      </w:pPr>
      <w:r>
        <w:t>3. Principles of Ethical Conduct</w:t>
      </w:r>
    </w:p>
    <w:p w14:paraId="1F627C04" w14:textId="77777777" w:rsidR="00445190" w:rsidRDefault="00D93E1D">
      <w:pPr>
        <w:pStyle w:val="Listaconvietas"/>
        <w:spacing w:after="80"/>
      </w:pPr>
      <w:r>
        <w:t>Act with integrity, competence, diligence, respect, and in an ethical manner with the public, clients, potential clients, consultants, and other participants in the development industry.</w:t>
      </w:r>
    </w:p>
    <w:p w14:paraId="203C7840" w14:textId="77777777" w:rsidR="00445190" w:rsidRDefault="00D93E1D">
      <w:pPr>
        <w:pStyle w:val="Listaconvietas"/>
        <w:spacing w:after="80"/>
      </w:pPr>
      <w:r>
        <w:t>Prioritize the integrity of the firm and the interests of clients above personal interests.</w:t>
      </w:r>
    </w:p>
    <w:p w14:paraId="4ADDFE13" w14:textId="77777777" w:rsidR="00445190" w:rsidRDefault="00D93E1D">
      <w:pPr>
        <w:pStyle w:val="Listaconvietas"/>
        <w:spacing w:after="80"/>
      </w:pPr>
      <w:r>
        <w:t>Exercise independent professional judgment when conducting analyses and making recommendations, and when taking action on projects.</w:t>
      </w:r>
    </w:p>
    <w:p w14:paraId="4168FC0A" w14:textId="77777777" w:rsidR="00445190" w:rsidRDefault="00D93E1D">
      <w:pPr>
        <w:pStyle w:val="Listaconvietas"/>
        <w:spacing w:after="80"/>
      </w:pPr>
      <w:r>
        <w:t>Promote positive social impact through integrity, financial sustainability, environmental care, and the use of technology.</w:t>
      </w:r>
    </w:p>
    <w:p w14:paraId="7399DD01" w14:textId="77777777" w:rsidR="00445190" w:rsidRDefault="00D93E1D">
      <w:pPr>
        <w:pStyle w:val="Listaconvietas"/>
        <w:spacing w:after="80"/>
      </w:pPr>
      <w:r>
        <w:t>Maintain and improve professional competence through continuous education and encourage the competence of other professionals in the development industry.</w:t>
      </w:r>
    </w:p>
    <w:p w14:paraId="70C0533D" w14:textId="77777777" w:rsidR="00445190" w:rsidRDefault="00D93E1D">
      <w:pPr>
        <w:pStyle w:val="Ttulo1"/>
      </w:pPr>
      <w:r>
        <w:t>4. Definitions</w:t>
      </w:r>
    </w:p>
    <w:p w14:paraId="1D46504F" w14:textId="77777777" w:rsidR="00445190" w:rsidRDefault="00D93E1D">
      <w:pPr>
        <w:spacing w:after="100"/>
      </w:pPr>
      <w:r>
        <w:rPr>
          <w:b/>
          <w:color w:val="237B78"/>
        </w:rPr>
        <w:t xml:space="preserve">Bidding: </w:t>
      </w:r>
      <w:r>
        <w:t>A process (also known as a tender) that can be public, private, or restricted, in which a current or potential Clients seeks to carry out the purchase of goods or obtain services based on terms established in a regulation that defines the terms of the process.</w:t>
      </w:r>
    </w:p>
    <w:p w14:paraId="2D83B7FF" w14:textId="77777777" w:rsidR="00445190" w:rsidRDefault="00D93E1D">
      <w:pPr>
        <w:spacing w:after="100"/>
      </w:pPr>
      <w:r>
        <w:rPr>
          <w:b/>
          <w:color w:val="237B78"/>
        </w:rPr>
        <w:t xml:space="preserve">Client: </w:t>
      </w:r>
      <w:r>
        <w:t>Any entity, organization, or individual that contracts the services of the Firm to receive specific advice, services, or products.</w:t>
      </w:r>
    </w:p>
    <w:p w14:paraId="31368E8D" w14:textId="77777777" w:rsidR="00445190" w:rsidRDefault="00D93E1D">
      <w:pPr>
        <w:spacing w:after="100"/>
      </w:pPr>
      <w:r>
        <w:rPr>
          <w:b/>
          <w:color w:val="237B78"/>
        </w:rPr>
        <w:t xml:space="preserve">Contract: </w:t>
      </w:r>
      <w:r>
        <w:t>A document of agreement between authorized parties that obligates them to comply with the terms defined to carry out a specific activity.</w:t>
      </w:r>
    </w:p>
    <w:p w14:paraId="150773B1" w14:textId="77777777" w:rsidR="00445190" w:rsidRDefault="00D93E1D">
      <w:pPr>
        <w:spacing w:after="100"/>
      </w:pPr>
      <w:r>
        <w:rPr>
          <w:b/>
          <w:color w:val="237B78"/>
        </w:rPr>
        <w:t xml:space="preserve">Consultant: </w:t>
      </w:r>
      <w:r>
        <w:t>A person under Contract who provides services to or on behalf of the Firm.</w:t>
      </w:r>
    </w:p>
    <w:p w14:paraId="59EE172E" w14:textId="77777777" w:rsidR="00445190" w:rsidRDefault="00D93E1D">
      <w:pPr>
        <w:spacing w:after="100"/>
      </w:pPr>
      <w:r>
        <w:rPr>
          <w:b/>
          <w:color w:val="237B78"/>
        </w:rPr>
        <w:lastRenderedPageBreak/>
        <w:t xml:space="preserve">Conduct: </w:t>
      </w:r>
      <w:r>
        <w:t>The daily behavior of the Related Parties to the Firm in relation to the tasks assigned or assumed.</w:t>
      </w:r>
    </w:p>
    <w:p w14:paraId="1DFC1D4C" w14:textId="77777777" w:rsidR="00445190" w:rsidRDefault="00D93E1D">
      <w:pPr>
        <w:spacing w:after="100"/>
      </w:pPr>
      <w:r>
        <w:rPr>
          <w:b/>
          <w:color w:val="237B78"/>
        </w:rPr>
        <w:t xml:space="preserve">Due Diligence: </w:t>
      </w:r>
      <w:r>
        <w:t>A thorough, detailed, and objective analysis of a subject, Clients, industry, or assigned task, with the aim of obtaining complete knowledge, as far as possible, using reliable and verifiable information.</w:t>
      </w:r>
    </w:p>
    <w:p w14:paraId="6BFCC16D" w14:textId="77777777" w:rsidR="00445190" w:rsidRDefault="00D93E1D">
      <w:pPr>
        <w:spacing w:after="100"/>
      </w:pPr>
      <w:r>
        <w:rPr>
          <w:b/>
          <w:color w:val="237B78"/>
        </w:rPr>
        <w:t xml:space="preserve">Disclosure of Information: </w:t>
      </w:r>
      <w:r>
        <w:t>The act of publishing or presenting information to a general or specific audience.</w:t>
      </w:r>
    </w:p>
    <w:p w14:paraId="5A95641D" w14:textId="77777777" w:rsidR="00445190" w:rsidRDefault="00D93E1D">
      <w:pPr>
        <w:spacing w:after="100"/>
      </w:pPr>
      <w:r>
        <w:rPr>
          <w:b/>
          <w:color w:val="237B78"/>
        </w:rPr>
        <w:t xml:space="preserve">Declaration of Conflicts of Interest: </w:t>
      </w:r>
      <w:r>
        <w:t>Disclosure of any situation in which the personal interests of a related party or the Firm may influence the tasks assigned in relation to other Partners, Clients, or Stakeholders.</w:t>
      </w:r>
    </w:p>
    <w:p w14:paraId="302E8D92" w14:textId="77777777" w:rsidR="00445190" w:rsidRDefault="00D93E1D">
      <w:pPr>
        <w:spacing w:after="100"/>
      </w:pPr>
      <w:r>
        <w:rPr>
          <w:b/>
          <w:color w:val="237B78"/>
        </w:rPr>
        <w:t xml:space="preserve">Embezzlement: The act of improperly using or diverting the Firm’s resources, whether funds or information, for personal benefit to the detriment of redirecting funds or information, which harms the Firm, its Partners, Consultants, Clients, or Stakeholders. </w:t>
      </w:r>
      <w:r>
        <w:t>This may involve concealment, manipulation, or alteration of financial information, acceptance of bribes, among others.</w:t>
      </w:r>
    </w:p>
    <w:p w14:paraId="04F9D623" w14:textId="77777777" w:rsidR="00445190" w:rsidRDefault="00D93E1D">
      <w:pPr>
        <w:spacing w:after="100"/>
      </w:pPr>
      <w:r>
        <w:rPr>
          <w:b/>
          <w:color w:val="237B78"/>
        </w:rPr>
        <w:t xml:space="preserve">Firm: </w:t>
      </w:r>
      <w:r>
        <w:t>Refers to the company ROA Partners Inc, which establishes this Code of Ethics and Conduct applicable to all Related Parties.</w:t>
      </w:r>
    </w:p>
    <w:p w14:paraId="7F98A3C0" w14:textId="77777777" w:rsidR="00445190" w:rsidRDefault="00D93E1D">
      <w:pPr>
        <w:spacing w:after="100"/>
      </w:pPr>
      <w:r>
        <w:rPr>
          <w:b/>
          <w:color w:val="237B78"/>
        </w:rPr>
        <w:t xml:space="preserve">Falsehood: </w:t>
      </w:r>
      <w:r>
        <w:t>The act of providing erroneous information, whether in a statement, analysis, recommendation, or action, with the purpose of obtaining a benefit, either direct or indirect, for the Firm or the Member.</w:t>
      </w:r>
    </w:p>
    <w:p w14:paraId="1DCEEEF1" w14:textId="77777777" w:rsidR="00445190" w:rsidRDefault="00D93E1D">
      <w:pPr>
        <w:spacing w:after="100"/>
      </w:pPr>
      <w:r>
        <w:rPr>
          <w:b/>
          <w:color w:val="237B78"/>
        </w:rPr>
        <w:t xml:space="preserve">Information: Refers to any data, fact, knowledge, or relevant content used in the Firm’s activities or obtained for its analysis. </w:t>
      </w:r>
      <w:r>
        <w:t>Information must be treated with the utmost care and confidentiality, regardless of whether it is publicly accessible or privileged.</w:t>
      </w:r>
    </w:p>
    <w:p w14:paraId="26B16680" w14:textId="77777777" w:rsidR="00445190" w:rsidRDefault="00D93E1D">
      <w:pPr>
        <w:spacing w:after="100"/>
      </w:pPr>
      <w:r>
        <w:rPr>
          <w:b/>
          <w:color w:val="237B78"/>
        </w:rPr>
        <w:t xml:space="preserve">Information tools: software applications, platforms, or systems designed to collect, store, manage, process, analyze, and disseminate data and information. </w:t>
      </w:r>
      <w:r>
        <w:t>They facilitate various tasks such as data management, communication, project management, and decision-making within organizations. Examples include databases, word processors, spreadsheets, presentation software, project management tools, communication platforms, business intelligence tools, and customer relationship management systems.</w:t>
      </w:r>
    </w:p>
    <w:p w14:paraId="7EB5F2E5" w14:textId="77777777" w:rsidR="00445190" w:rsidRDefault="00D93E1D">
      <w:pPr>
        <w:spacing w:after="100"/>
      </w:pPr>
      <w:r>
        <w:rPr>
          <w:b/>
          <w:color w:val="237B78"/>
        </w:rPr>
        <w:t xml:space="preserve">Partner: </w:t>
      </w:r>
      <w:r>
        <w:t>A Shareholder of the Firm, including Shareholders with special rights.</w:t>
      </w:r>
    </w:p>
    <w:p w14:paraId="25343673" w14:textId="77777777" w:rsidR="00445190" w:rsidRDefault="00D93E1D">
      <w:pPr>
        <w:spacing w:after="100"/>
      </w:pPr>
      <w:r>
        <w:rPr>
          <w:b/>
          <w:color w:val="237B78"/>
        </w:rPr>
        <w:t xml:space="preserve">Professionalism: </w:t>
      </w:r>
      <w:r>
        <w:t>Consultants of the Firm must perform their tasks with reasonable care and sound judgment to achieve and maintain independence and objectivity in their work.</w:t>
      </w:r>
    </w:p>
    <w:p w14:paraId="5F19ABF9" w14:textId="77777777" w:rsidR="00445190" w:rsidRDefault="00D93E1D">
      <w:pPr>
        <w:spacing w:after="100"/>
      </w:pPr>
      <w:r>
        <w:rPr>
          <w:b/>
          <w:color w:val="237B78"/>
        </w:rPr>
        <w:t xml:space="preserve">Publicly Accessible Information: </w:t>
      </w:r>
      <w:r>
        <w:t>Information that is freely available and accessible to all Stakeholders.</w:t>
      </w:r>
    </w:p>
    <w:p w14:paraId="76E75342" w14:textId="77777777" w:rsidR="00445190" w:rsidRDefault="00D93E1D">
      <w:pPr>
        <w:spacing w:after="100"/>
      </w:pPr>
      <w:r>
        <w:rPr>
          <w:b/>
          <w:color w:val="237B78"/>
        </w:rPr>
        <w:t xml:space="preserve">Related Parties: </w:t>
      </w:r>
      <w:r>
        <w:t>Include Partners, Consultants, suppliers of goods and services, and other individuals and legal entities that may have a contractual relationship with the firm.</w:t>
      </w:r>
    </w:p>
    <w:p w14:paraId="23720915" w14:textId="77777777" w:rsidR="00445190" w:rsidRDefault="00D93E1D">
      <w:pPr>
        <w:spacing w:after="100"/>
      </w:pPr>
      <w:r>
        <w:rPr>
          <w:b/>
          <w:color w:val="237B78"/>
        </w:rPr>
        <w:t xml:space="preserve">Reporting Channel: </w:t>
      </w:r>
      <w:r>
        <w:t>A tool designed to facilitate the confidential and secure formulation of any inquiries regarding the scope and applicability of this Code of Ethics and Conduct, as well as to report or denounce situations of infringement or risk related to the guidelines and behaviors regulated in this Code.</w:t>
      </w:r>
    </w:p>
    <w:p w14:paraId="68D33914" w14:textId="77777777" w:rsidR="00445190" w:rsidRDefault="00D93E1D">
      <w:pPr>
        <w:spacing w:after="100"/>
      </w:pPr>
      <w:r>
        <w:rPr>
          <w:b/>
          <w:color w:val="237B78"/>
        </w:rPr>
        <w:t xml:space="preserve">Restricted or Privileged Information (confidential): </w:t>
      </w:r>
      <w:r>
        <w:t>Information used for tasks or obtained for analysis that is not publicly accessible and should not be used for any purpose other than that for which it was intended.</w:t>
      </w:r>
    </w:p>
    <w:p w14:paraId="0A4194ED" w14:textId="77777777" w:rsidR="00445190" w:rsidRDefault="00D93E1D">
      <w:pPr>
        <w:spacing w:after="100"/>
      </w:pPr>
      <w:r>
        <w:rPr>
          <w:b/>
          <w:color w:val="237B78"/>
        </w:rPr>
        <w:t xml:space="preserve">Stakeholders: </w:t>
      </w:r>
      <w:r>
        <w:t>All those individuals or groups who have a legitimate interest in the activities of the consulting firm, whether as clients, suppliers, employees, among others.</w:t>
      </w:r>
    </w:p>
    <w:p w14:paraId="10FB07B7" w14:textId="77777777" w:rsidR="00445190" w:rsidRDefault="00D93E1D">
      <w:pPr>
        <w:pStyle w:val="Ttulo1"/>
      </w:pPr>
      <w:r>
        <w:lastRenderedPageBreak/>
        <w:t>5. Expected and required conduct</w:t>
      </w:r>
    </w:p>
    <w:p w14:paraId="0963B321" w14:textId="77777777" w:rsidR="00445190" w:rsidRDefault="00D93E1D">
      <w:r>
        <w:t>The firm expects all Related Parties to act with integrity and uphold high ethical standards in all their engagements. The following guidelines must be adhered to at all times during their association with the firm:</w:t>
      </w:r>
    </w:p>
    <w:p w14:paraId="50DB9C94" w14:textId="77777777" w:rsidR="00445190" w:rsidRDefault="00D93E1D">
      <w:pPr>
        <w:spacing w:after="100"/>
      </w:pPr>
      <w:r>
        <w:rPr>
          <w:b/>
          <w:color w:val="237B78"/>
        </w:rPr>
        <w:t xml:space="preserve">CONFIDENTIALITY. </w:t>
      </w:r>
      <w:r>
        <w:t>Related Parties will have access to both Publicly Accessible Information and Restricted or Privileged Information (confidential). This information must be treated with the utmost care, even within the Firm, as stipulated by both the Contract with the Related Party and the Client Contract. All Related Parties must take appropriate measures to prevent unauthorized access to this information. Confidential information provided by the Clients or obtained during the provision of services must be kept confidential</w:t>
      </w:r>
      <w:r>
        <w:t>. Related Parties must not disclose confidential information to unauthorized persons inside or outside the Firm, except with the necessary authorization.</w:t>
      </w:r>
    </w:p>
    <w:p w14:paraId="1412BE53" w14:textId="77777777" w:rsidR="00445190" w:rsidRDefault="00D93E1D">
      <w:pPr>
        <w:spacing w:after="100"/>
      </w:pPr>
      <w:r>
        <w:rPr>
          <w:b/>
          <w:color w:val="237B78"/>
        </w:rPr>
        <w:t xml:space="preserve">INTEGRITY. </w:t>
      </w:r>
      <w:r>
        <w:t>All Related Parties are obliged to know, understand, and respect this Code of Ethics. Non-compliance with the Code could result in significant risks for the Firm and its Stakeholders. Further non-compliance may lead to disciplinary actions, including termination of the relationship with the Firm.</w:t>
      </w:r>
    </w:p>
    <w:p w14:paraId="2E1C207D" w14:textId="77777777" w:rsidR="00445190" w:rsidRDefault="00D93E1D">
      <w:pPr>
        <w:spacing w:after="100"/>
      </w:pPr>
      <w:r>
        <w:rPr>
          <w:b/>
          <w:color w:val="237B78"/>
        </w:rPr>
        <w:t xml:space="preserve">DISCLOSURE OF CONFLICTS OF INTEREST. </w:t>
      </w:r>
      <w:r>
        <w:t>Related parties to the Firm must disclose potential conflicts of interest to avoid any perception of bias or lack of objectivity. By executing the Consent Form of the Code of Ethics, the Related Party affirms that they do not have a Conflict of Interest with the Firm, their assigned duties, the Client, or the final Beneficiary.</w:t>
      </w:r>
    </w:p>
    <w:p w14:paraId="081726F1" w14:textId="77777777" w:rsidR="00445190" w:rsidRDefault="00D93E1D">
      <w:pPr>
        <w:spacing w:after="100"/>
      </w:pPr>
      <w:r>
        <w:rPr>
          <w:b/>
          <w:color w:val="237B78"/>
        </w:rPr>
        <w:t xml:space="preserve">DUE DILIGENCE. </w:t>
      </w:r>
      <w:r>
        <w:t>Related Parties must act with Due Diligence in their tasks, conducting thorough, detailed, and objective analyses of subjects, clients, industries, or assigned tasks. The aim is to obtain complete knowledge using reliable and verifiable information. Falsehoods or inappropriate use of information and tools will be considered serious violations of the Code of Ethics and may result in disciplinary or legal consequences.</w:t>
      </w:r>
    </w:p>
    <w:p w14:paraId="7B3DA29F" w14:textId="77777777" w:rsidR="00445190" w:rsidRDefault="00D93E1D">
      <w:pPr>
        <w:spacing w:after="100"/>
      </w:pPr>
      <w:r>
        <w:rPr>
          <w:b/>
          <w:color w:val="237B78"/>
        </w:rPr>
        <w:t xml:space="preserve">NEUTRALITY. </w:t>
      </w:r>
      <w:r>
        <w:t>Related Parties must act with absolute impartiality in the performance of their duties, demonstrating independence from affiliations with individuals, political parties, or external institutions.</w:t>
      </w:r>
    </w:p>
    <w:p w14:paraId="06949B03" w14:textId="77777777" w:rsidR="00445190" w:rsidRDefault="00D93E1D">
      <w:pPr>
        <w:spacing w:after="100"/>
      </w:pPr>
      <w:r>
        <w:rPr>
          <w:b/>
          <w:color w:val="237B78"/>
        </w:rPr>
        <w:t xml:space="preserve">PROFESSIONALISM AND COMPETENCE. </w:t>
      </w:r>
      <w:r>
        <w:t>Related Parties will act with a high level of professionalism and competence in their tasks, which will be assigned based on their experience and track record. Related Parties must declare if they consider themselves not adequately capable of performing a task.</w:t>
      </w:r>
    </w:p>
    <w:p w14:paraId="0E0B6F46" w14:textId="77777777" w:rsidR="00445190" w:rsidRDefault="00D93E1D">
      <w:pPr>
        <w:spacing w:after="100"/>
      </w:pPr>
      <w:r>
        <w:rPr>
          <w:b/>
          <w:color w:val="237B78"/>
        </w:rPr>
        <w:t xml:space="preserve">RESPECT AND SENSITIVITY. </w:t>
      </w:r>
      <w:r>
        <w:t>Related Parties are expected to treat others with due respect, integrity and sensitivity in their collaboration with other consultants of the Firm, the Firm’s Clients and their staff, and it their own operations. Related parties must take all possible actions to eliminate all forms of Harassment. The Firm aims to maintain a culture of collaboration which functions best when all those involved with the Firm treat each other with respect.</w:t>
      </w:r>
    </w:p>
    <w:p w14:paraId="67B89835" w14:textId="77777777" w:rsidR="00445190" w:rsidRDefault="00D93E1D">
      <w:pPr>
        <w:spacing w:after="100"/>
      </w:pPr>
      <w:r>
        <w:rPr>
          <w:b/>
          <w:color w:val="237B78"/>
        </w:rPr>
        <w:t xml:space="preserve">TRUTHFULNESS OF INFORMATION. </w:t>
      </w:r>
      <w:r>
        <w:t>Under no circumstances will Related Parties make false representations or statements regarding projects, proposals, or any document or action involving the Firm. Related Parties must ensure that the information disclosed is accurate, complete, transparent, and does not infringe on any other’s ownership or rights.</w:t>
      </w:r>
    </w:p>
    <w:p w14:paraId="2FB429E8" w14:textId="77777777" w:rsidR="00445190" w:rsidRDefault="00D93E1D">
      <w:pPr>
        <w:pStyle w:val="Ttulo1"/>
      </w:pPr>
      <w:r>
        <w:t>6. Prohibited Practices and Conduct</w:t>
      </w:r>
    </w:p>
    <w:p w14:paraId="2DB87E67" w14:textId="77777777" w:rsidR="00445190" w:rsidRDefault="00D93E1D">
      <w:r>
        <w:t>The firm expects all Related Parties to act with integrity and uphold high ethical standards in all their engagements. The following conduct guidelines are prohibited during their association with the firm:</w:t>
      </w:r>
    </w:p>
    <w:p w14:paraId="19D5F615" w14:textId="77777777" w:rsidR="00445190" w:rsidRDefault="00D93E1D">
      <w:pPr>
        <w:spacing w:after="100"/>
      </w:pPr>
      <w:r>
        <w:rPr>
          <w:b/>
          <w:color w:val="237B78"/>
        </w:rPr>
        <w:t xml:space="preserve">CORRUPTION. </w:t>
      </w:r>
      <w:r>
        <w:t xml:space="preserve">Related Parties must not promise, offer, gift, receipt, or solicitation, whether direct or indirect, of anything of value or any undue advantage, to gain an advantage for the Firm, oneself, or another </w:t>
      </w:r>
      <w:r>
        <w:lastRenderedPageBreak/>
        <w:t>party. This includes any act or omission that involves the abuse of authority or functions, with the intent to influence or improperly affect the actions of another party.</w:t>
      </w:r>
    </w:p>
    <w:p w14:paraId="404E541A" w14:textId="77777777" w:rsidR="00445190" w:rsidRDefault="00D93E1D">
      <w:pPr>
        <w:spacing w:after="100"/>
      </w:pPr>
      <w:r>
        <w:rPr>
          <w:b/>
          <w:color w:val="237B78"/>
        </w:rPr>
        <w:t xml:space="preserve">COERCION. </w:t>
      </w:r>
      <w:r>
        <w:t>Related Parties must not impair or harm, or threaten to impair or harm, directly or indirectly, any party or their property, with the intent of improperly influencing their actions. Such behavior is strictly prohibited and will not be tolerated.</w:t>
      </w:r>
    </w:p>
    <w:p w14:paraId="17FD466F" w14:textId="77777777" w:rsidR="00445190" w:rsidRDefault="00D93E1D">
      <w:pPr>
        <w:spacing w:after="100"/>
      </w:pPr>
      <w:r>
        <w:rPr>
          <w:b/>
          <w:color w:val="237B78"/>
        </w:rPr>
        <w:t xml:space="preserve">COLLUSION. </w:t>
      </w:r>
      <w:r>
        <w:t>Related Parties must not engage in any arrangements between two or more parties designed to achieve an improper purpose. This includes actions intended to improperly influence the actions of another party, such as manipulating contract awards, harming competitors, or securing economic or personal benefits.</w:t>
      </w:r>
    </w:p>
    <w:p w14:paraId="6A83D3C2" w14:textId="77777777" w:rsidR="00445190" w:rsidRDefault="00D93E1D">
      <w:pPr>
        <w:spacing w:after="100"/>
      </w:pPr>
      <w:r>
        <w:rPr>
          <w:b/>
          <w:color w:val="237B78"/>
        </w:rPr>
        <w:t xml:space="preserve">HARASSMENT. </w:t>
      </w:r>
      <w:r>
        <w:t>The Firm is committed to maintaining an environment that treats all Related Parties with dignity and respect. Any form of threats, violence, verbal or psychological harassment, abuse, or sexual exploitation and abuse is strictly prohibited. Such actions violate universally recognized international legal norms and standards and are considered unacceptable behavior and prohibited conduct.</w:t>
      </w:r>
    </w:p>
    <w:p w14:paraId="5E5FA599" w14:textId="77777777" w:rsidR="00445190" w:rsidRDefault="00D93E1D">
      <w:pPr>
        <w:spacing w:after="100"/>
      </w:pPr>
      <w:r>
        <w:rPr>
          <w:b/>
          <w:color w:val="237B78"/>
        </w:rPr>
        <w:t xml:space="preserve">FRAUD. </w:t>
      </w:r>
      <w:r>
        <w:t xml:space="preserve"> Related Parties must not omit, misrepresent, or conceal any material fact that knowingly or recklessly misleads, or attempts to mislead, another party. Such actions, intended to obtain a financial or other undue advantage for oneself or a third party, or to avoid an obligation, are strictly prohibited.</w:t>
      </w:r>
    </w:p>
    <w:p w14:paraId="1660BC8C" w14:textId="77777777" w:rsidR="00445190" w:rsidRDefault="00D93E1D">
      <w:pPr>
        <w:spacing w:after="100"/>
      </w:pPr>
      <w:r>
        <w:rPr>
          <w:b/>
          <w:color w:val="237B78"/>
        </w:rPr>
        <w:t xml:space="preserve">OBSTRUCTION: Related parties must not deliberately destroy, falsify, alter, conceal, or withhold evidence, information, documents, or records; make false statements; threaten or intimidate others; or impede audits. </w:t>
      </w:r>
      <w:r>
        <w:t>These actions may pertain to complaint investigations, which can also be conducted by the Firm’s clients. The principles outlined here apply universally.</w:t>
      </w:r>
    </w:p>
    <w:p w14:paraId="182DF1CC" w14:textId="77777777" w:rsidR="00445190" w:rsidRDefault="00D93E1D">
      <w:pPr>
        <w:spacing w:after="100"/>
      </w:pPr>
      <w:r>
        <w:rPr>
          <w:b/>
          <w:color w:val="237B78"/>
        </w:rPr>
        <w:t xml:space="preserve">RETALIATION AGAINT COMPLAINTS AND WITNESSES: </w:t>
      </w:r>
      <w:r>
        <w:t>Related parties must not take any detrimental actions, whether direct or indirect, including threats, against any person or entity (such as a witness or whistleblower) that has filed a complaint against the related party or the Firm.</w:t>
      </w:r>
    </w:p>
    <w:p w14:paraId="35A1D5A8" w14:textId="77777777" w:rsidR="00445190" w:rsidRDefault="00D93E1D">
      <w:pPr>
        <w:spacing w:after="100"/>
      </w:pPr>
      <w:r>
        <w:rPr>
          <w:b/>
          <w:color w:val="237B78"/>
        </w:rPr>
        <w:t xml:space="preserve">FINANCING OF ILLICIT ACTIVITIES: Related parties must not engage in or facilitate the conversion, transfer, concealment, or disguise of property derived from criminal activities, including terrorism or money laundering. </w:t>
      </w:r>
      <w:r>
        <w:t>This includes actions intended to hide the illicit origin of the property or assist individuals in evading legal consequences. Additionally, related parties must not acquire, possess, or use property knowing it is derived from such criminal activities.</w:t>
      </w:r>
    </w:p>
    <w:p w14:paraId="1C8E70DD" w14:textId="77777777" w:rsidR="00445190" w:rsidRDefault="00D93E1D">
      <w:pPr>
        <w:pStyle w:val="Ttulo1"/>
      </w:pPr>
      <w:r>
        <w:t>7. Environment and Sustainability</w:t>
      </w:r>
    </w:p>
    <w:p w14:paraId="1F8C982B" w14:textId="77777777" w:rsidR="00445190" w:rsidRDefault="00D93E1D">
      <w:r>
        <w:t>Commitment to the environment and society is an integral part of the firm's values. As part of our corporate responsibility, we adopt the highest ethical standards in all our operations, encouraging practices that promote the common good and environmental protection, such as:</w:t>
      </w:r>
    </w:p>
    <w:p w14:paraId="6FB660D7" w14:textId="77777777" w:rsidR="00445190" w:rsidRDefault="00D93E1D">
      <w:pPr>
        <w:pStyle w:val="Listaconvietas"/>
        <w:spacing w:after="80"/>
      </w:pPr>
      <w:r>
        <w:t>ROA Partners is a member of the GRI community, demonstrating our commitment to transparency on environmental, social and governance (ESG) issues. This membership also ensures that projects meet the highest internationally recognized standards.</w:t>
      </w:r>
    </w:p>
    <w:p w14:paraId="42AE134A" w14:textId="77777777" w:rsidR="00445190" w:rsidRDefault="00D93E1D">
      <w:pPr>
        <w:pStyle w:val="Listaconvietas"/>
        <w:spacing w:after="80"/>
      </w:pPr>
      <w:r>
        <w:t>Minimization of the company's carbon footprint through sustainable practices in our daily operations.</w:t>
      </w:r>
    </w:p>
    <w:p w14:paraId="2B26C90A" w14:textId="77777777" w:rsidR="00445190" w:rsidRDefault="00D93E1D">
      <w:pPr>
        <w:pStyle w:val="Listaconvietas"/>
        <w:spacing w:after="80"/>
      </w:pPr>
      <w:r>
        <w:t>Alignment of activities and projects with the Sustainable Development Goals (SDGs), promoting business practices that protect the environment and contribute to the fight against climate change.</w:t>
      </w:r>
    </w:p>
    <w:p w14:paraId="09FB3F3B" w14:textId="77777777" w:rsidR="00445190" w:rsidRDefault="00D93E1D">
      <w:pPr>
        <w:pStyle w:val="Listaconvietas"/>
        <w:spacing w:after="80"/>
      </w:pPr>
      <w:r>
        <w:t>Positive impact on the communities where the firm operates, promoting equity, diversity and inclusion in all our projects.</w:t>
      </w:r>
    </w:p>
    <w:p w14:paraId="06B56F90" w14:textId="77777777" w:rsidR="00445190" w:rsidRDefault="00D93E1D">
      <w:pPr>
        <w:pStyle w:val="Listaconvietas"/>
        <w:spacing w:after="80"/>
      </w:pPr>
      <w:r>
        <w:t>Promoting fair labor practices, supporting the creation of decent jobs and respecting human rights in all business relationships.</w:t>
      </w:r>
    </w:p>
    <w:p w14:paraId="79859278" w14:textId="77777777" w:rsidR="00445190" w:rsidRDefault="00D93E1D">
      <w:pPr>
        <w:pStyle w:val="Listaconvietas"/>
        <w:spacing w:after="80"/>
      </w:pPr>
      <w:r>
        <w:lastRenderedPageBreak/>
        <w:t>Partnering with key stakeholders to ensure that our services benefit society at large, with special attention to projects that promote social and economic well-being.</w:t>
      </w:r>
    </w:p>
    <w:p w14:paraId="1450F76A" w14:textId="77777777" w:rsidR="00445190" w:rsidRDefault="00D93E1D">
      <w:pPr>
        <w:pStyle w:val="Ttulo1"/>
      </w:pPr>
      <w:r>
        <w:t>8. Sanctions</w:t>
      </w:r>
    </w:p>
    <w:p w14:paraId="01304DB1" w14:textId="77777777" w:rsidR="00445190" w:rsidRDefault="00D93E1D">
      <w:r>
        <w:t>Violations of this Code of Ethics and Conduct, whether observed during the ordinary course of work of the Firm, or through recommendations of Investigation of the Reporting Channel, can lead to the following consequences:</w:t>
      </w:r>
    </w:p>
    <w:p w14:paraId="35212AE9" w14:textId="77777777" w:rsidR="00445190" w:rsidRDefault="00D93E1D">
      <w:pPr>
        <w:pStyle w:val="Ttulo3"/>
      </w:pPr>
      <w:r>
        <w:t>Verbal Reprimand</w:t>
      </w:r>
    </w:p>
    <w:p w14:paraId="5477FB8B" w14:textId="77777777" w:rsidR="00445190" w:rsidRDefault="00D93E1D">
      <w:pPr>
        <w:pStyle w:val="Listaconvietas"/>
        <w:spacing w:after="80"/>
      </w:pPr>
      <w:r>
        <w:t>Issued for minor infractions or first-time offenses.</w:t>
      </w:r>
    </w:p>
    <w:p w14:paraId="19F9F31B" w14:textId="77777777" w:rsidR="00445190" w:rsidRDefault="00D93E1D">
      <w:pPr>
        <w:pStyle w:val="Ttulo3"/>
      </w:pPr>
      <w:r>
        <w:t>Written Reprimand</w:t>
      </w:r>
    </w:p>
    <w:p w14:paraId="24F0084F" w14:textId="77777777" w:rsidR="00445190" w:rsidRDefault="00D93E1D">
      <w:pPr>
        <w:pStyle w:val="Listaconvietas"/>
        <w:spacing w:after="80"/>
      </w:pPr>
      <w:r>
        <w:t>Given for repeated minor infractions or more serious violations.</w:t>
      </w:r>
    </w:p>
    <w:p w14:paraId="277B8CB4" w14:textId="77777777" w:rsidR="00445190" w:rsidRDefault="00D93E1D">
      <w:pPr>
        <w:pStyle w:val="Listaconvietas"/>
        <w:spacing w:after="80"/>
      </w:pPr>
      <w:r>
        <w:t>Includes a corrective action plan.</w:t>
      </w:r>
    </w:p>
    <w:p w14:paraId="49D18C3D" w14:textId="77777777" w:rsidR="00445190" w:rsidRDefault="00D93E1D">
      <w:pPr>
        <w:pStyle w:val="Ttulo3"/>
      </w:pPr>
      <w:r>
        <w:t>Suspension</w:t>
      </w:r>
    </w:p>
    <w:p w14:paraId="06FDD881" w14:textId="77777777" w:rsidR="00445190" w:rsidRDefault="00D93E1D">
      <w:pPr>
        <w:pStyle w:val="Listaconvietas"/>
        <w:spacing w:after="80"/>
      </w:pPr>
      <w:r>
        <w:t>Applied for severe violations or continued non-compliance after a written warning.</w:t>
      </w:r>
    </w:p>
    <w:p w14:paraId="53678642" w14:textId="77777777" w:rsidR="00445190" w:rsidRDefault="00D93E1D">
      <w:pPr>
        <w:pStyle w:val="Listaconvietas"/>
        <w:spacing w:after="80"/>
      </w:pPr>
      <w:r>
        <w:t>Duration of suspension will be determined based on the severity of the violation.</w:t>
      </w:r>
    </w:p>
    <w:p w14:paraId="45967110" w14:textId="77777777" w:rsidR="00445190" w:rsidRDefault="00D93E1D">
      <w:pPr>
        <w:pStyle w:val="Ttulo3"/>
      </w:pPr>
      <w:r>
        <w:t>Termination</w:t>
      </w:r>
    </w:p>
    <w:p w14:paraId="377C398C" w14:textId="77777777" w:rsidR="00445190" w:rsidRDefault="00D93E1D">
      <w:pPr>
        <w:pStyle w:val="Listaconvietas"/>
        <w:spacing w:after="80"/>
      </w:pPr>
      <w:r>
        <w:t>Enforced for the most serious breaches of the code of conduct or repeated violations after suspension.</w:t>
      </w:r>
    </w:p>
    <w:p w14:paraId="33B87552" w14:textId="77777777" w:rsidR="00445190" w:rsidRDefault="00D93E1D">
      <w:pPr>
        <w:pStyle w:val="Listaconvietas"/>
        <w:spacing w:after="80"/>
      </w:pPr>
      <w:r>
        <w:t>Immediate termination may occur if the violation poses a significant risk to the organization or its Related Parties.</w:t>
      </w:r>
    </w:p>
    <w:p w14:paraId="46798CE0" w14:textId="77777777" w:rsidR="00445190" w:rsidRDefault="00D93E1D">
      <w:pPr>
        <w:pStyle w:val="Ttulo2"/>
      </w:pPr>
      <w:r>
        <w:t>Appeal Process:</w:t>
      </w:r>
    </w:p>
    <w:p w14:paraId="401E4F28" w14:textId="77777777" w:rsidR="00445190" w:rsidRDefault="00D93E1D">
      <w:r>
        <w:t>Individuals have the right to appeal any sanctions by submitting a written request to the Human Resources department within 10 business days of receiving the sanction. The appeal will be reviewed by a committee, and a final decision will be communicated within 15 business days.</w:t>
      </w:r>
    </w:p>
    <w:p w14:paraId="65CF8CF1" w14:textId="77777777" w:rsidR="00445190" w:rsidRDefault="00D93E1D">
      <w:pPr>
        <w:pStyle w:val="Ttulo1"/>
      </w:pPr>
      <w:r>
        <w:t>9. Reporting channel</w:t>
      </w:r>
    </w:p>
    <w:p w14:paraId="665EEA77" w14:textId="77777777" w:rsidR="00445190" w:rsidRDefault="00D93E1D">
      <w:r>
        <w:t>The Firm shall make available to all stakeholders a confidential reporting avenue to voice concerns or complaints on the action of the Firm or related parties. The Firm takes complaints, especially those that are violation of this Code very seriously. Complaints are investigated by an External Advisor to the firm, who can recommend sanctions and improvement areas to the Firm.  Complaints can be filed at denuncias@roa.lat.</w:t>
      </w:r>
    </w:p>
    <w:p w14:paraId="6255CD2A" w14:textId="77777777" w:rsidR="00445190" w:rsidRDefault="00D93E1D">
      <w:pPr>
        <w:pStyle w:val="Ttulo1"/>
      </w:pPr>
      <w:r>
        <w:t>10. Validity, review, and approval</w:t>
      </w:r>
    </w:p>
    <w:p w14:paraId="10ACC0B8" w14:textId="77777777" w:rsidR="00445190" w:rsidRDefault="00D93E1D">
      <w:r>
        <w:t>This Code of Ethics and Conduct shall remain valid until a new version replaces it. Acceptance of new versions of this document is mandatory and shall be executed by all Related Parties.</w:t>
      </w:r>
    </w:p>
    <w:p w14:paraId="4E69FB01" w14:textId="77777777" w:rsidR="00445190" w:rsidRDefault="00D93E1D">
      <w:r>
        <w:t>The Code of Ethics and Conduct shall be reviewed annually.</w:t>
      </w:r>
    </w:p>
    <w:p w14:paraId="52CF3CFD" w14:textId="77777777" w:rsidR="00445190" w:rsidRDefault="00D93E1D">
      <w:r>
        <w:t>The Code of Ethics and Conduct shall be approved by the Partners.</w:t>
      </w:r>
    </w:p>
    <w:p w14:paraId="736397C4" w14:textId="77777777" w:rsidR="00445190" w:rsidRDefault="00D93E1D">
      <w:r>
        <w:br w:type="page"/>
      </w:r>
    </w:p>
    <w:p w14:paraId="4EC21C95" w14:textId="77777777" w:rsidR="00445190" w:rsidRDefault="00D93E1D">
      <w:pPr>
        <w:pStyle w:val="Ttulo1"/>
      </w:pPr>
      <w:r>
        <w:lastRenderedPageBreak/>
        <w:t>Annex I: Attestation to Code of Ethics and Conduct</w:t>
      </w:r>
    </w:p>
    <w:p w14:paraId="07CF6D01" w14:textId="77777777" w:rsidR="00445190" w:rsidRDefault="00D93E1D">
      <w:pPr>
        <w:spacing w:after="240"/>
      </w:pPr>
      <w:r>
        <w:rPr>
          <w:b/>
          <w:color w:val="237B78"/>
          <w:sz w:val="26"/>
        </w:rPr>
        <w:t>Attestation to Code of Ethics and Conduct</w:t>
      </w:r>
    </w:p>
    <w:p w14:paraId="3B956FEB" w14:textId="77777777" w:rsidR="00445190" w:rsidRDefault="00D93E1D">
      <w:r>
        <w:t>I, [Name], hereby acknowledge that I have received, read, and understood the ROA Partners Inc Code of Ethics and Conduct. I agree to comply with the principles and guidelines outlined in this document and understand that adherence to this Code is a condition of my continued association with ROA Partners.</w:t>
      </w:r>
    </w:p>
    <w:p w14:paraId="6EF358D2" w14:textId="77777777" w:rsidR="00445190" w:rsidRDefault="00D93E1D">
      <w:r>
        <w:t>I recognize that any violation of the Code of Conduct may result in sanctions or similar reprimands, termination of my association with ROA Partners and any contract derived from this relationship. I also understand that it is my responsibility to seek clarification from the Firm if I have any questions regarding the Code.</w:t>
      </w:r>
    </w:p>
    <w:p w14:paraId="08A350F3" w14:textId="77777777" w:rsidR="00445190" w:rsidRDefault="00D93E1D">
      <w:r>
        <w:t>By signing below, I attest to my commitment to uphold the values and standards set forth in the Code of Ethics and Conduct.</w:t>
      </w:r>
    </w:p>
    <w:p w14:paraId="7C653A0A" w14:textId="77777777" w:rsidR="00445190" w:rsidRDefault="00D93E1D">
      <w:pPr>
        <w:spacing w:before="160" w:after="160"/>
      </w:pPr>
      <w:r>
        <w:t>Name: ___________________________</w:t>
      </w:r>
    </w:p>
    <w:p w14:paraId="52708193" w14:textId="77777777" w:rsidR="00445190" w:rsidRDefault="00D93E1D">
      <w:pPr>
        <w:spacing w:before="160" w:after="160"/>
      </w:pPr>
      <w:r>
        <w:t>Signature: ________________________</w:t>
      </w:r>
    </w:p>
    <w:p w14:paraId="4127CCA1" w14:textId="77777777" w:rsidR="00445190" w:rsidRDefault="00D93E1D">
      <w:pPr>
        <w:spacing w:before="160" w:after="160"/>
      </w:pPr>
      <w:r>
        <w:t>Date: ____________________________</w:t>
      </w:r>
    </w:p>
    <w:sectPr w:rsidR="00445190" w:rsidSect="00034616">
      <w:headerReference w:type="default" r:id="rId11"/>
      <w:footerReference w:type="default" r:id="rId12"/>
      <w:pgSz w:w="12240" w:h="15840"/>
      <w:pgMar w:top="1080" w:right="1296" w:bottom="1037"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7BC9B" w14:textId="77777777" w:rsidR="00D93E1D" w:rsidRDefault="00D93E1D">
      <w:pPr>
        <w:spacing w:after="0" w:line="240" w:lineRule="auto"/>
      </w:pPr>
      <w:r>
        <w:separator/>
      </w:r>
    </w:p>
  </w:endnote>
  <w:endnote w:type="continuationSeparator" w:id="0">
    <w:p w14:paraId="23800412" w14:textId="77777777" w:rsidR="00D93E1D" w:rsidRDefault="00D93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0F0C" w14:textId="553DE44F" w:rsidR="00445190" w:rsidRDefault="00D93E1D">
    <w:pPr>
      <w:pStyle w:val="Piedepgina"/>
      <w:jc w:val="center"/>
    </w:pPr>
    <w:r>
      <w:rPr>
        <w:color w:val="5F6B76"/>
        <w:sz w:val="16"/>
      </w:rPr>
      <w:t>Code of Ethics and Conduct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48248" w14:textId="77777777" w:rsidR="00D93E1D" w:rsidRDefault="00D93E1D">
      <w:pPr>
        <w:spacing w:after="0" w:line="240" w:lineRule="auto"/>
      </w:pPr>
      <w:r>
        <w:separator/>
      </w:r>
    </w:p>
  </w:footnote>
  <w:footnote w:type="continuationSeparator" w:id="0">
    <w:p w14:paraId="0DC75997" w14:textId="77777777" w:rsidR="00D93E1D" w:rsidRDefault="00D93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6387" w14:textId="77777777" w:rsidR="00445190" w:rsidRDefault="00D93E1D">
    <w:pPr>
      <w:pStyle w:val="Encabezado"/>
      <w:jc w:val="right"/>
    </w:pPr>
    <w:r>
      <w:rPr>
        <w:b/>
        <w:color w:val="5F6B76"/>
        <w:sz w:val="17"/>
      </w:rPr>
      <w:t xml:space="preserve">ROA </w:t>
    </w:r>
    <w:proofErr w:type="gramStart"/>
    <w:r>
      <w:rPr>
        <w:b/>
        <w:color w:val="5F6B76"/>
        <w:sz w:val="17"/>
      </w:rPr>
      <w:t>PARTNERS  |</w:t>
    </w:r>
    <w:proofErr w:type="gramEnd"/>
    <w:r>
      <w:rPr>
        <w:b/>
        <w:color w:val="5F6B76"/>
        <w:sz w:val="17"/>
      </w:rPr>
      <w:t xml:space="preserve">  INSTITUTIONAL CODE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111588119">
    <w:abstractNumId w:val="8"/>
  </w:num>
  <w:num w:numId="2" w16cid:durableId="1017196145">
    <w:abstractNumId w:val="6"/>
  </w:num>
  <w:num w:numId="3" w16cid:durableId="1118795249">
    <w:abstractNumId w:val="5"/>
  </w:num>
  <w:num w:numId="4" w16cid:durableId="1482385075">
    <w:abstractNumId w:val="4"/>
  </w:num>
  <w:num w:numId="5" w16cid:durableId="309139110">
    <w:abstractNumId w:val="7"/>
  </w:num>
  <w:num w:numId="6" w16cid:durableId="1747796803">
    <w:abstractNumId w:val="3"/>
  </w:num>
  <w:num w:numId="7" w16cid:durableId="889803435">
    <w:abstractNumId w:val="2"/>
  </w:num>
  <w:num w:numId="8" w16cid:durableId="1180503763">
    <w:abstractNumId w:val="1"/>
  </w:num>
  <w:num w:numId="9" w16cid:durableId="988365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5190"/>
    <w:rsid w:val="00895F92"/>
    <w:rsid w:val="00AA1D8D"/>
    <w:rsid w:val="00B47730"/>
    <w:rsid w:val="00CB0664"/>
    <w:rsid w:val="00D93E1D"/>
    <w:rsid w:val="00E045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9A72325-BD30-4B75-99E5-12E4477B9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02830"/>
      <w:sz w:val="21"/>
    </w:rPr>
  </w:style>
  <w:style w:type="paragraph" w:styleId="Ttulo1">
    <w:name w:val="heading 1"/>
    <w:basedOn w:val="Normal"/>
    <w:next w:val="Normal"/>
    <w:link w:val="Ttulo1Car"/>
    <w:uiPriority w:val="9"/>
    <w:qFormat/>
    <w:rsid w:val="00FC693F"/>
    <w:pPr>
      <w:keepNext/>
      <w:keepLines/>
      <w:spacing w:before="300" w:after="140"/>
      <w:outlineLvl w:val="0"/>
    </w:pPr>
    <w:rPr>
      <w:rFonts w:asciiTheme="majorHAnsi" w:eastAsiaTheme="majorEastAsia" w:hAnsiTheme="majorHAnsi" w:cstheme="majorBidi"/>
      <w:b/>
      <w:bCs/>
      <w:color w:val="153B5B"/>
      <w:sz w:val="32"/>
      <w:szCs w:val="28"/>
    </w:rPr>
  </w:style>
  <w:style w:type="paragraph" w:styleId="Ttulo2">
    <w:name w:val="heading 2"/>
    <w:basedOn w:val="Normal"/>
    <w:next w:val="Normal"/>
    <w:link w:val="Ttulo2Car"/>
    <w:uiPriority w:val="9"/>
    <w:unhideWhenUsed/>
    <w:qFormat/>
    <w:rsid w:val="00FC693F"/>
    <w:pPr>
      <w:keepNext/>
      <w:keepLines/>
      <w:spacing w:before="220" w:after="100"/>
      <w:outlineLvl w:val="1"/>
    </w:pPr>
    <w:rPr>
      <w:rFonts w:asciiTheme="majorHAnsi" w:eastAsiaTheme="majorEastAsia" w:hAnsiTheme="majorHAnsi" w:cstheme="majorBidi"/>
      <w:b/>
      <w:bCs/>
      <w:color w:val="237B78"/>
      <w:sz w:val="25"/>
      <w:szCs w:val="26"/>
    </w:rPr>
  </w:style>
  <w:style w:type="paragraph" w:styleId="Ttulo3">
    <w:name w:val="heading 3"/>
    <w:basedOn w:val="Normal"/>
    <w:next w:val="Normal"/>
    <w:link w:val="Ttulo3Car"/>
    <w:uiPriority w:val="9"/>
    <w:unhideWhenUsed/>
    <w:qFormat/>
    <w:rsid w:val="00FC693F"/>
    <w:pPr>
      <w:keepNext/>
      <w:keepLines/>
      <w:spacing w:before="160" w:after="60"/>
      <w:outlineLvl w:val="2"/>
    </w:pPr>
    <w:rPr>
      <w:rFonts w:asciiTheme="majorHAnsi" w:eastAsiaTheme="majorEastAsia" w:hAnsiTheme="majorHAnsi" w:cstheme="majorBidi"/>
      <w:b/>
      <w:bCs/>
      <w:color w:val="153B5B"/>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53B5B"/>
      <w:spacing w:val="5"/>
      <w:kern w:val="28"/>
      <w:sz w:val="5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keepNext/>
      <w:numPr>
        <w:ilvl w:val="1"/>
      </w:numPr>
      <w:spacing w:after="240"/>
    </w:pPr>
    <w:rPr>
      <w:rFonts w:asciiTheme="majorHAnsi" w:eastAsiaTheme="majorEastAsia" w:hAnsiTheme="majorHAnsi" w:cstheme="majorBidi"/>
      <w:i/>
      <w:iCs/>
      <w:color w:val="5F6B76"/>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80b9cd-e2ff-442b-8c9d-b6f5a2783cc9">
      <Terms xmlns="http://schemas.microsoft.com/office/infopath/2007/PartnerControls"/>
    </lcf76f155ced4ddcb4097134ff3c332f>
    <TaxCatchAll xmlns="5645e1bf-5bf0-4ab9-a0c2-30c0c84329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309AC4440136BF4A8DCA59628B8786D5" ma:contentTypeVersion="19" ma:contentTypeDescription="Crear nuevo documento." ma:contentTypeScope="" ma:versionID="f837cd2c691c2e8e0a8b3df9a4ea23ea">
  <xsd:schema xmlns:xsd="http://www.w3.org/2001/XMLSchema" xmlns:xs="http://www.w3.org/2001/XMLSchema" xmlns:p="http://schemas.microsoft.com/office/2006/metadata/properties" xmlns:ns2="ce80b9cd-e2ff-442b-8c9d-b6f5a2783cc9" xmlns:ns3="5645e1bf-5bf0-4ab9-a0c2-30c0c843297e" targetNamespace="http://schemas.microsoft.com/office/2006/metadata/properties" ma:root="true" ma:fieldsID="1990cffa2f0db3df2dba6195b48760b3" ns2:_="" ns3:_="">
    <xsd:import namespace="ce80b9cd-e2ff-442b-8c9d-b6f5a2783cc9"/>
    <xsd:import namespace="5645e1bf-5bf0-4ab9-a0c2-30c0c84329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0b9cd-e2ff-442b-8c9d-b6f5a2783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03147563-17de-4bb1-9871-91335d4dbc39"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45e1bf-5bf0-4ab9-a0c2-30c0c843297e"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e216d050-c2dc-42a6-a4c8-4e254fb3afa8}" ma:internalName="TaxCatchAll" ma:showField="CatchAllData" ma:web="5645e1bf-5bf0-4ab9-a0c2-30c0c84329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0778BE-77C5-4001-8225-8C5F6DD58B92}">
  <ds:schemaRefs>
    <ds:schemaRef ds:uri="http://schemas.microsoft.com/office/2006/metadata/properties"/>
    <ds:schemaRef ds:uri="http://schemas.microsoft.com/office/infopath/2007/PartnerControls"/>
    <ds:schemaRef ds:uri="ce80b9cd-e2ff-442b-8c9d-b6f5a2783cc9"/>
    <ds:schemaRef ds:uri="5645e1bf-5bf0-4ab9-a0c2-30c0c843297e"/>
  </ds:schemaRefs>
</ds:datastoreItem>
</file>

<file path=customXml/itemProps2.xml><?xml version="1.0" encoding="utf-8"?>
<ds:datastoreItem xmlns:ds="http://schemas.openxmlformats.org/officeDocument/2006/customXml" ds:itemID="{315FCE49-0766-4E88-B4C6-EBAAA68DC631}">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138D7F95-286E-4CE1-AED3-8ED5B00EA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0b9cd-e2ff-442b-8c9d-b6f5a2783cc9"/>
    <ds:schemaRef ds:uri="5645e1bf-5bf0-4ab9-a0c2-30c0c8432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2655</Words>
  <Characters>14603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Miguel Vallone</cp:lastModifiedBy>
  <cp:revision>2</cp:revision>
  <dcterms:created xsi:type="dcterms:W3CDTF">2013-12-23T23:15:00Z</dcterms:created>
  <dcterms:modified xsi:type="dcterms:W3CDTF">2026-08-24T23:27:00Z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0x010100309AC4440136BF4A8DCA59628B8786D5</vt:lpwstr>
  </property>
  <property fmtid="{D5CDD505-2E9C-101B-9397-08002B2CF9AE}" pid="3" name="MediaServiceImageTags">
    <vt:lpwstr/>
  </property>
</Properties>
</file>