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07993" w14:textId="77777777" w:rsidR="006B4DF6" w:rsidRDefault="000C4F59">
      <w:pPr>
        <w:spacing w:before="1040" w:after="200"/>
      </w:pPr>
      <w:r>
        <w:rPr>
          <w:b/>
          <w:color w:val="237B78"/>
          <w:sz w:val="22"/>
        </w:rPr>
        <w:t>ROA PARTNERS</w:t>
      </w:r>
    </w:p>
    <w:p w14:paraId="4474AF6E" w14:textId="77777777" w:rsidR="006B4DF6" w:rsidRDefault="000C4F59">
      <w:pPr>
        <w:pStyle w:val="Ttulo"/>
      </w:pPr>
      <w:r>
        <w:rPr>
          <w:rFonts w:ascii="Aptos" w:hAnsi="Aptos"/>
        </w:rPr>
        <w:t>Gender Equality, Diversity and Inclusion Policy</w:t>
      </w:r>
    </w:p>
    <w:p w14:paraId="4B7ADD30" w14:textId="77777777" w:rsidR="006B4DF6" w:rsidRDefault="000C4F59">
      <w:pPr>
        <w:pStyle w:val="Subttulo"/>
      </w:pPr>
      <w:r>
        <w:rPr>
          <w:rFonts w:ascii="Aptos" w:hAnsi="Aptos"/>
        </w:rPr>
        <w:t>Institutional framework to advance equality, prevent discrimination, and ensure inclusive professional conduct</w:t>
      </w:r>
    </w:p>
    <w:tbl>
      <w:tblPr>
        <w:tblW w:w="9144" w:type="dxa"/>
        <w:tblLayout w:type="fixed"/>
        <w:tblLook w:val="04A0" w:firstRow="1" w:lastRow="0" w:firstColumn="1" w:lastColumn="0" w:noHBand="0" w:noVBand="1"/>
      </w:tblPr>
      <w:tblGrid>
        <w:gridCol w:w="9144"/>
      </w:tblGrid>
      <w:tr w:rsidR="006B4DF6" w14:paraId="448591C7" w14:textId="77777777">
        <w:tc>
          <w:tcPr>
            <w:tcW w:w="9144" w:type="dxa"/>
            <w:shd w:val="clear" w:color="auto" w:fill="EAF3F2"/>
            <w:tcMar>
              <w:top w:w="130" w:type="dxa"/>
              <w:left w:w="180" w:type="dxa"/>
              <w:bottom w:w="130" w:type="dxa"/>
              <w:right w:w="180" w:type="dxa"/>
            </w:tcMar>
          </w:tcPr>
          <w:p w14:paraId="43844631" w14:textId="77777777" w:rsidR="006B4DF6" w:rsidRDefault="000C4F59">
            <w:pPr>
              <w:spacing w:after="0" w:line="259" w:lineRule="auto"/>
            </w:pPr>
            <w:r>
              <w:rPr>
                <w:b/>
                <w:color w:val="237B78"/>
              </w:rPr>
              <w:t xml:space="preserve">Guiding principle: </w:t>
            </w:r>
            <w:r>
              <w:t>ROA Partners guarantees equal dignity, treatment, and opportunity and does not tolerate any form of discrimination, harassment, exploitation, abuse, or retaliation based on gender or other personal characteristics.</w:t>
            </w:r>
          </w:p>
        </w:tc>
      </w:tr>
    </w:tbl>
    <w:p w14:paraId="5336602D" w14:textId="77777777" w:rsidR="006B4DF6" w:rsidRDefault="006B4DF6">
      <w:pPr>
        <w:spacing w:after="20"/>
      </w:pPr>
    </w:p>
    <w:tbl>
      <w:tblPr>
        <w:tblW w:w="9144" w:type="dxa"/>
        <w:tblLayout w:type="fixed"/>
        <w:tblLook w:val="04A0" w:firstRow="1" w:lastRow="0" w:firstColumn="1" w:lastColumn="0" w:noHBand="0" w:noVBand="1"/>
      </w:tblPr>
      <w:tblGrid>
        <w:gridCol w:w="2232"/>
        <w:gridCol w:w="6912"/>
      </w:tblGrid>
      <w:tr w:rsidR="006B4DF6" w14:paraId="30EAFC53" w14:textId="77777777">
        <w:tc>
          <w:tcPr>
            <w:tcW w:w="2232" w:type="dxa"/>
            <w:shd w:val="clear" w:color="auto" w:fill="F3F5F7"/>
            <w:tcMar>
              <w:top w:w="90" w:type="dxa"/>
              <w:left w:w="120" w:type="dxa"/>
              <w:bottom w:w="90" w:type="dxa"/>
              <w:right w:w="120" w:type="dxa"/>
            </w:tcMar>
            <w:vAlign w:val="center"/>
          </w:tcPr>
          <w:p w14:paraId="681472DD" w14:textId="77777777" w:rsidR="006B4DF6" w:rsidRDefault="000C4F59">
            <w:r>
              <w:rPr>
                <w:b/>
                <w:color w:val="153B5B"/>
                <w:sz w:val="19"/>
              </w:rPr>
              <w:t>Document</w:t>
            </w:r>
          </w:p>
        </w:tc>
        <w:tc>
          <w:tcPr>
            <w:tcW w:w="6912" w:type="dxa"/>
            <w:tcMar>
              <w:top w:w="90" w:type="dxa"/>
              <w:left w:w="120" w:type="dxa"/>
              <w:bottom w:w="90" w:type="dxa"/>
              <w:right w:w="120" w:type="dxa"/>
            </w:tcMar>
            <w:vAlign w:val="center"/>
          </w:tcPr>
          <w:p w14:paraId="7387844A" w14:textId="77777777" w:rsidR="006B4DF6" w:rsidRDefault="000C4F59">
            <w:r>
              <w:rPr>
                <w:sz w:val="19"/>
              </w:rPr>
              <w:t>Institutional policy</w:t>
            </w:r>
          </w:p>
        </w:tc>
      </w:tr>
      <w:tr w:rsidR="006B4DF6" w14:paraId="6962BEDD" w14:textId="77777777">
        <w:tc>
          <w:tcPr>
            <w:tcW w:w="2232" w:type="dxa"/>
            <w:shd w:val="clear" w:color="auto" w:fill="F3F5F7"/>
            <w:tcMar>
              <w:top w:w="90" w:type="dxa"/>
              <w:left w:w="120" w:type="dxa"/>
              <w:bottom w:w="90" w:type="dxa"/>
              <w:right w:w="120" w:type="dxa"/>
            </w:tcMar>
            <w:vAlign w:val="center"/>
          </w:tcPr>
          <w:p w14:paraId="41DED64B" w14:textId="77777777" w:rsidR="006B4DF6" w:rsidRDefault="000C4F59">
            <w:r>
              <w:rPr>
                <w:b/>
                <w:color w:val="153B5B"/>
                <w:sz w:val="19"/>
              </w:rPr>
              <w:t>Version</w:t>
            </w:r>
          </w:p>
        </w:tc>
        <w:tc>
          <w:tcPr>
            <w:tcW w:w="6912" w:type="dxa"/>
            <w:tcMar>
              <w:top w:w="90" w:type="dxa"/>
              <w:left w:w="120" w:type="dxa"/>
              <w:bottom w:w="90" w:type="dxa"/>
              <w:right w:w="120" w:type="dxa"/>
            </w:tcMar>
            <w:vAlign w:val="center"/>
          </w:tcPr>
          <w:p w14:paraId="1CCFC26E" w14:textId="77777777" w:rsidR="006B4DF6" w:rsidRDefault="000C4F59">
            <w:r>
              <w:rPr>
                <w:sz w:val="19"/>
              </w:rPr>
              <w:t>1.0</w:t>
            </w:r>
          </w:p>
        </w:tc>
      </w:tr>
      <w:tr w:rsidR="006B4DF6" w14:paraId="100BA4C8" w14:textId="77777777">
        <w:tc>
          <w:tcPr>
            <w:tcW w:w="2232" w:type="dxa"/>
            <w:shd w:val="clear" w:color="auto" w:fill="F3F5F7"/>
            <w:tcMar>
              <w:top w:w="90" w:type="dxa"/>
              <w:left w:w="120" w:type="dxa"/>
              <w:bottom w:w="90" w:type="dxa"/>
              <w:right w:w="120" w:type="dxa"/>
            </w:tcMar>
            <w:vAlign w:val="center"/>
          </w:tcPr>
          <w:p w14:paraId="0C411A60" w14:textId="77777777" w:rsidR="006B4DF6" w:rsidRDefault="000C4F59">
            <w:r>
              <w:rPr>
                <w:b/>
                <w:color w:val="153B5B"/>
                <w:sz w:val="19"/>
              </w:rPr>
              <w:t>Effective date</w:t>
            </w:r>
          </w:p>
        </w:tc>
        <w:tc>
          <w:tcPr>
            <w:tcW w:w="6912" w:type="dxa"/>
            <w:tcMar>
              <w:top w:w="90" w:type="dxa"/>
              <w:left w:w="120" w:type="dxa"/>
              <w:bottom w:w="90" w:type="dxa"/>
              <w:right w:w="120" w:type="dxa"/>
            </w:tcMar>
            <w:vAlign w:val="center"/>
          </w:tcPr>
          <w:p w14:paraId="389D928B" w14:textId="77777777" w:rsidR="006B4DF6" w:rsidRDefault="000C4F59">
            <w:r>
              <w:rPr>
                <w:sz w:val="19"/>
              </w:rPr>
              <w:t>Upon approval</w:t>
            </w:r>
          </w:p>
        </w:tc>
      </w:tr>
      <w:tr w:rsidR="006B4DF6" w14:paraId="687F405B" w14:textId="77777777">
        <w:tc>
          <w:tcPr>
            <w:tcW w:w="2232" w:type="dxa"/>
            <w:shd w:val="clear" w:color="auto" w:fill="F3F5F7"/>
            <w:tcMar>
              <w:top w:w="90" w:type="dxa"/>
              <w:left w:w="120" w:type="dxa"/>
              <w:bottom w:w="90" w:type="dxa"/>
              <w:right w:w="120" w:type="dxa"/>
            </w:tcMar>
            <w:vAlign w:val="center"/>
          </w:tcPr>
          <w:p w14:paraId="29BD4EAB" w14:textId="77777777" w:rsidR="006B4DF6" w:rsidRDefault="000C4F59">
            <w:r>
              <w:rPr>
                <w:b/>
                <w:color w:val="153B5B"/>
                <w:sz w:val="19"/>
              </w:rPr>
              <w:t>Responsible party</w:t>
            </w:r>
          </w:p>
        </w:tc>
        <w:tc>
          <w:tcPr>
            <w:tcW w:w="6912" w:type="dxa"/>
            <w:tcMar>
              <w:top w:w="90" w:type="dxa"/>
              <w:left w:w="120" w:type="dxa"/>
              <w:bottom w:w="90" w:type="dxa"/>
              <w:right w:w="120" w:type="dxa"/>
            </w:tcMar>
            <w:vAlign w:val="center"/>
          </w:tcPr>
          <w:p w14:paraId="5E7FD0EF" w14:textId="77777777" w:rsidR="006B4DF6" w:rsidRDefault="000C4F59">
            <w:r>
              <w:rPr>
                <w:sz w:val="19"/>
              </w:rPr>
              <w:t>President / Designated Management</w:t>
            </w:r>
          </w:p>
        </w:tc>
      </w:tr>
      <w:tr w:rsidR="006B4DF6" w14:paraId="13440069" w14:textId="77777777">
        <w:tc>
          <w:tcPr>
            <w:tcW w:w="2232" w:type="dxa"/>
            <w:shd w:val="clear" w:color="auto" w:fill="F3F5F7"/>
            <w:tcMar>
              <w:top w:w="90" w:type="dxa"/>
              <w:left w:w="120" w:type="dxa"/>
              <w:bottom w:w="90" w:type="dxa"/>
              <w:right w:w="120" w:type="dxa"/>
            </w:tcMar>
            <w:vAlign w:val="center"/>
          </w:tcPr>
          <w:p w14:paraId="74D4D399" w14:textId="77777777" w:rsidR="006B4DF6" w:rsidRDefault="000C4F59">
            <w:r>
              <w:rPr>
                <w:b/>
                <w:color w:val="153B5B"/>
                <w:sz w:val="19"/>
              </w:rPr>
              <w:t>Approval</w:t>
            </w:r>
          </w:p>
        </w:tc>
        <w:tc>
          <w:tcPr>
            <w:tcW w:w="6912" w:type="dxa"/>
            <w:tcMar>
              <w:top w:w="90" w:type="dxa"/>
              <w:left w:w="120" w:type="dxa"/>
              <w:bottom w:w="90" w:type="dxa"/>
              <w:right w:w="120" w:type="dxa"/>
            </w:tcMar>
            <w:vAlign w:val="center"/>
          </w:tcPr>
          <w:p w14:paraId="23C68E0B" w14:textId="77777777" w:rsidR="006B4DF6" w:rsidRDefault="000C4F59">
            <w:r>
              <w:rPr>
                <w:sz w:val="19"/>
              </w:rPr>
              <w:t>Partners of ROA Partners</w:t>
            </w:r>
          </w:p>
        </w:tc>
      </w:tr>
      <w:tr w:rsidR="006B4DF6" w14:paraId="3FB13ECA" w14:textId="77777777">
        <w:tc>
          <w:tcPr>
            <w:tcW w:w="2232" w:type="dxa"/>
            <w:shd w:val="clear" w:color="auto" w:fill="F3F5F7"/>
            <w:tcMar>
              <w:top w:w="90" w:type="dxa"/>
              <w:left w:w="120" w:type="dxa"/>
              <w:bottom w:w="90" w:type="dxa"/>
              <w:right w:w="120" w:type="dxa"/>
            </w:tcMar>
            <w:vAlign w:val="center"/>
          </w:tcPr>
          <w:p w14:paraId="32D06967" w14:textId="77777777" w:rsidR="006B4DF6" w:rsidRDefault="000C4F59">
            <w:r>
              <w:rPr>
                <w:b/>
                <w:color w:val="153B5B"/>
                <w:sz w:val="19"/>
              </w:rPr>
              <w:t>Review</w:t>
            </w:r>
          </w:p>
        </w:tc>
        <w:tc>
          <w:tcPr>
            <w:tcW w:w="6912" w:type="dxa"/>
            <w:tcMar>
              <w:top w:w="90" w:type="dxa"/>
              <w:left w:w="120" w:type="dxa"/>
              <w:bottom w:w="90" w:type="dxa"/>
              <w:right w:w="120" w:type="dxa"/>
            </w:tcMar>
            <w:vAlign w:val="center"/>
          </w:tcPr>
          <w:p w14:paraId="0068632C" w14:textId="77777777" w:rsidR="006B4DF6" w:rsidRDefault="000C4F59">
            <w:r>
              <w:rPr>
                <w:sz w:val="19"/>
              </w:rPr>
              <w:t>Annually or upon relevant legal, contractual, or organizational changes</w:t>
            </w:r>
          </w:p>
        </w:tc>
      </w:tr>
    </w:tbl>
    <w:p w14:paraId="0DC2A0E1" w14:textId="77777777" w:rsidR="006B4DF6" w:rsidRDefault="000C4F59">
      <w:r>
        <w:br w:type="page"/>
      </w:r>
    </w:p>
    <w:p w14:paraId="7EA2A343" w14:textId="77777777" w:rsidR="006B4DF6" w:rsidRDefault="000C4F59">
      <w:pPr>
        <w:pStyle w:val="Ttulo1"/>
      </w:pPr>
      <w:r>
        <w:lastRenderedPageBreak/>
        <w:t>1. Objective</w:t>
      </w:r>
    </w:p>
    <w:p w14:paraId="405E4524" w14:textId="77777777" w:rsidR="006B4DF6" w:rsidRDefault="000C4F59">
      <w:r>
        <w:t>This policy establishes the principles, commitments, and responsibilities of ROA Partners for advancing gender equality, diversity, and inclusion across its governance, working relationships, engagement of consultants, service delivery, and project implementation. It also seeks to prevent, identify, and respond to discrimination, harassment, exploitation, and abuse, and to reduce inequalities that may affect participation, access to opportunities, or the outcomes of the Firm’s interventions.</w:t>
      </w:r>
    </w:p>
    <w:p w14:paraId="7B8F3D08" w14:textId="77777777" w:rsidR="006B4DF6" w:rsidRDefault="000C4F59">
      <w:pPr>
        <w:pStyle w:val="Ttulo1"/>
      </w:pPr>
      <w:r>
        <w:t>2. Scope</w:t>
      </w:r>
    </w:p>
    <w:p w14:paraId="41255CA2" w14:textId="77777777" w:rsidR="006B4DF6" w:rsidRDefault="000C4F59">
      <w:r>
        <w:t>This policy applies to partners, personnel, consultants, associates, interns, suppliers, and other third parties acting for or on behalf of ROA Partners. It covers internal activities, selection and contracting processes, relationships with clients and counterparties, work-related travel and events, communications, physical and virtual spaces, and all stages of projects and professional services.</w:t>
      </w:r>
    </w:p>
    <w:p w14:paraId="515F8F16" w14:textId="77777777" w:rsidR="006B4DF6" w:rsidRDefault="000C4F59">
      <w:r>
        <w:t>Where client, funder, contractual, or applicable legal requirements are more stringent, those requirements shall prevail.</w:t>
      </w:r>
    </w:p>
    <w:p w14:paraId="5A012FD5" w14:textId="77777777" w:rsidR="006B4DF6" w:rsidRDefault="000C4F59">
      <w:pPr>
        <w:pStyle w:val="Ttulo1"/>
      </w:pPr>
      <w:r>
        <w:t>3. Principles</w:t>
      </w:r>
    </w:p>
    <w:p w14:paraId="7A94ED58" w14:textId="77777777" w:rsidR="006B4DF6" w:rsidRDefault="000C4F59">
      <w:pPr>
        <w:spacing w:after="100"/>
      </w:pPr>
      <w:r>
        <w:rPr>
          <w:b/>
          <w:color w:val="237B78"/>
        </w:rPr>
        <w:t xml:space="preserve">Equality and non-discrimination. </w:t>
      </w:r>
      <w:r>
        <w:t>All persons shall be treated with dignity and fairness, without direct or indirect discrimination.</w:t>
      </w:r>
    </w:p>
    <w:p w14:paraId="3E62498C" w14:textId="77777777" w:rsidR="006B4DF6" w:rsidRDefault="000C4F59">
      <w:pPr>
        <w:spacing w:after="100"/>
      </w:pPr>
      <w:r>
        <w:rPr>
          <w:b/>
          <w:color w:val="237B78"/>
        </w:rPr>
        <w:t xml:space="preserve">Substantive equity. </w:t>
      </w:r>
      <w:r>
        <w:t>ROA may adopt specific measures to remove barriers and address historical or structural disadvantages.</w:t>
      </w:r>
    </w:p>
    <w:p w14:paraId="5BAC4E02" w14:textId="77777777" w:rsidR="006B4DF6" w:rsidRDefault="000C4F59">
      <w:pPr>
        <w:spacing w:after="100"/>
      </w:pPr>
      <w:r>
        <w:rPr>
          <w:b/>
          <w:color w:val="237B78"/>
        </w:rPr>
        <w:t xml:space="preserve">Respect for diversity. </w:t>
      </w:r>
      <w:r>
        <w:t>The value of diverse perspectives, experiences, identities, and backgrounds is recognized.</w:t>
      </w:r>
    </w:p>
    <w:p w14:paraId="7C398DDF" w14:textId="77777777" w:rsidR="006B4DF6" w:rsidRDefault="000C4F59">
      <w:pPr>
        <w:spacing w:after="100"/>
      </w:pPr>
      <w:r>
        <w:rPr>
          <w:b/>
          <w:color w:val="237B78"/>
        </w:rPr>
        <w:t xml:space="preserve">Intersectionality. </w:t>
      </w:r>
      <w:r>
        <w:t>Risks and inequalities may be compounded by the interaction of gender with age, disability, ethnicity, nationality, socioeconomic status, sexual orientation, gender identity or expression, and other characteristics.</w:t>
      </w:r>
    </w:p>
    <w:p w14:paraId="47049A79" w14:textId="77777777" w:rsidR="006B4DF6" w:rsidRDefault="000C4F59">
      <w:pPr>
        <w:spacing w:after="100"/>
      </w:pPr>
      <w:r>
        <w:rPr>
          <w:b/>
          <w:color w:val="237B78"/>
        </w:rPr>
        <w:t xml:space="preserve">Do no harm. </w:t>
      </w:r>
      <w:r>
        <w:t>The Firm’s activities shall prevent adverse impacts, stigmatization, undue exposure, and risks of violence or retaliation.</w:t>
      </w:r>
    </w:p>
    <w:p w14:paraId="16A6F48B" w14:textId="77777777" w:rsidR="006B4DF6" w:rsidRDefault="000C4F59">
      <w:pPr>
        <w:spacing w:after="100"/>
      </w:pPr>
      <w:r>
        <w:rPr>
          <w:b/>
          <w:color w:val="237B78"/>
        </w:rPr>
        <w:t xml:space="preserve">Meaningful participation. </w:t>
      </w:r>
      <w:r>
        <w:t>Potentially affected persons shall have safe and accessible opportunities to participate and express their needs.</w:t>
      </w:r>
    </w:p>
    <w:p w14:paraId="1E003125" w14:textId="77777777" w:rsidR="006B4DF6" w:rsidRDefault="000C4F59">
      <w:pPr>
        <w:spacing w:after="100"/>
      </w:pPr>
      <w:r>
        <w:rPr>
          <w:b/>
          <w:color w:val="237B78"/>
        </w:rPr>
        <w:t xml:space="preserve">Confidentiality and protection. </w:t>
      </w:r>
      <w:r>
        <w:t>Sensitive information shall be handled with strict confidentiality and limited access.</w:t>
      </w:r>
    </w:p>
    <w:p w14:paraId="086A1836" w14:textId="77777777" w:rsidR="006B4DF6" w:rsidRDefault="000C4F59">
      <w:pPr>
        <w:spacing w:after="100"/>
      </w:pPr>
      <w:r>
        <w:rPr>
          <w:b/>
          <w:color w:val="237B78"/>
        </w:rPr>
        <w:t xml:space="preserve">Accountability and continuous improvement. </w:t>
      </w:r>
      <w:r>
        <w:t>ROA shall assign responsibilities, monitor results, and adjust its practices when necessary.</w:t>
      </w:r>
    </w:p>
    <w:p w14:paraId="692F72D5" w14:textId="77777777" w:rsidR="006B4DF6" w:rsidRDefault="000C4F59">
      <w:pPr>
        <w:pStyle w:val="Ttulo1"/>
      </w:pPr>
      <w:r>
        <w:t>4. Definitions</w:t>
      </w:r>
    </w:p>
    <w:p w14:paraId="5C553D74" w14:textId="77777777" w:rsidR="006B4DF6" w:rsidRDefault="000C4F59">
      <w:pPr>
        <w:spacing w:after="100"/>
      </w:pPr>
      <w:r>
        <w:rPr>
          <w:b/>
          <w:color w:val="237B78"/>
        </w:rPr>
        <w:t xml:space="preserve">Harassment. </w:t>
      </w:r>
      <w:r>
        <w:t>Unwanted conduct that has the purpose or effect of undermining a person’s dignity or creating an intimidating, hostile, degrading, humiliating, or offensive environment.</w:t>
      </w:r>
    </w:p>
    <w:p w14:paraId="4D237071" w14:textId="77777777" w:rsidR="006B4DF6" w:rsidRDefault="000C4F59">
      <w:pPr>
        <w:spacing w:after="100"/>
      </w:pPr>
      <w:r>
        <w:rPr>
          <w:b/>
          <w:color w:val="237B78"/>
        </w:rPr>
        <w:t xml:space="preserve">Sexual harassment. </w:t>
      </w:r>
      <w:r>
        <w:t>Unwanted conduct of a sexual nature, including advances, requests, contact, messages, or conditions that affect a person’s dignity, safety, or professional situation.</w:t>
      </w:r>
    </w:p>
    <w:p w14:paraId="639D8F11" w14:textId="77777777" w:rsidR="006B4DF6" w:rsidRDefault="000C4F59">
      <w:pPr>
        <w:spacing w:after="100"/>
      </w:pPr>
      <w:r>
        <w:rPr>
          <w:b/>
          <w:color w:val="237B78"/>
        </w:rPr>
        <w:lastRenderedPageBreak/>
        <w:t xml:space="preserve">Discrimination. </w:t>
      </w:r>
      <w:r>
        <w:t>Any distinction, exclusion, restriction, or preference that has the purpose or effect of limiting the recognition or exercise of rights and opportunities on an equal basis.</w:t>
      </w:r>
    </w:p>
    <w:p w14:paraId="2E866E39" w14:textId="77777777" w:rsidR="006B4DF6" w:rsidRDefault="000C4F59">
      <w:pPr>
        <w:spacing w:after="100"/>
      </w:pPr>
      <w:r>
        <w:rPr>
          <w:b/>
          <w:color w:val="237B78"/>
        </w:rPr>
        <w:t xml:space="preserve">Diversity. </w:t>
      </w:r>
      <w:r>
        <w:t>The presence and recognition of differences among people, including experiences, identities, abilities, backgrounds, and perspectives.</w:t>
      </w:r>
    </w:p>
    <w:p w14:paraId="763F3B86" w14:textId="77777777" w:rsidR="006B4DF6" w:rsidRDefault="000C4F59">
      <w:pPr>
        <w:spacing w:after="100"/>
      </w:pPr>
      <w:r>
        <w:rPr>
          <w:b/>
          <w:color w:val="237B78"/>
        </w:rPr>
        <w:t xml:space="preserve">Gender equity. </w:t>
      </w:r>
      <w:r>
        <w:t>The application of differentiated measures where necessary to achieve fair outcomes and overcome pre-existing barriers.</w:t>
      </w:r>
    </w:p>
    <w:p w14:paraId="72DB7412" w14:textId="77777777" w:rsidR="006B4DF6" w:rsidRDefault="000C4F59">
      <w:pPr>
        <w:spacing w:after="100"/>
      </w:pPr>
      <w:r>
        <w:rPr>
          <w:b/>
          <w:color w:val="237B78"/>
        </w:rPr>
        <w:t xml:space="preserve">Sexual exploitation and abuse. </w:t>
      </w:r>
      <w:r>
        <w:t>Any actual or attempted abuse of a position of vulnerability, power, or trust for sexual purposes, and any actual or threatened physical intrusion of a sexual nature.</w:t>
      </w:r>
    </w:p>
    <w:p w14:paraId="6800C20F" w14:textId="77777777" w:rsidR="006B4DF6" w:rsidRDefault="000C4F59">
      <w:pPr>
        <w:spacing w:after="100"/>
      </w:pPr>
      <w:r>
        <w:rPr>
          <w:b/>
          <w:color w:val="237B78"/>
        </w:rPr>
        <w:t xml:space="preserve">Gender. </w:t>
      </w:r>
      <w:r>
        <w:t>Socially constructed roles, behaviours, expressions, relationships, and attributes that may vary across contexts and over time.</w:t>
      </w:r>
    </w:p>
    <w:p w14:paraId="0021AC78" w14:textId="77777777" w:rsidR="006B4DF6" w:rsidRDefault="000C4F59">
      <w:pPr>
        <w:spacing w:after="100"/>
      </w:pPr>
      <w:r>
        <w:rPr>
          <w:b/>
          <w:color w:val="237B78"/>
        </w:rPr>
        <w:t xml:space="preserve">Gender equality. </w:t>
      </w:r>
      <w:r>
        <w:t>Equality of rights, responsibilities, opportunities, participation, and access to resources and benefits, regardless of sex, gender, gender identity, or gender expression.</w:t>
      </w:r>
    </w:p>
    <w:p w14:paraId="26E2241A" w14:textId="77777777" w:rsidR="006B4DF6" w:rsidRDefault="000C4F59">
      <w:pPr>
        <w:spacing w:after="100"/>
      </w:pPr>
      <w:r>
        <w:rPr>
          <w:b/>
          <w:color w:val="237B78"/>
        </w:rPr>
        <w:t xml:space="preserve">Retaliation. </w:t>
      </w:r>
      <w:r>
        <w:t>Any adverse action, threat, or harm against a person for reporting in good faith, cooperating in an investigation, or exercising a protected right.</w:t>
      </w:r>
    </w:p>
    <w:p w14:paraId="4C8FCF3D" w14:textId="77777777" w:rsidR="006B4DF6" w:rsidRDefault="000C4F59">
      <w:pPr>
        <w:spacing w:after="100"/>
      </w:pPr>
      <w:r>
        <w:rPr>
          <w:b/>
          <w:color w:val="237B78"/>
        </w:rPr>
        <w:t xml:space="preserve">Gender-based violence. </w:t>
      </w:r>
      <w:r>
        <w:t>Any act or threat directed against a person on the basis of gender, or that disproportionately affects particular persons, and that may cause physical, sexual, psychological, economic, or professional harm.</w:t>
      </w:r>
    </w:p>
    <w:p w14:paraId="440E3E90" w14:textId="77777777" w:rsidR="006B4DF6" w:rsidRDefault="000C4F59">
      <w:pPr>
        <w:pStyle w:val="Ttulo1"/>
      </w:pPr>
      <w:r>
        <w:t>5. Institutional Commitments</w:t>
      </w:r>
    </w:p>
    <w:p w14:paraId="7182E743" w14:textId="77777777" w:rsidR="006B4DF6" w:rsidRDefault="000C4F59">
      <w:pPr>
        <w:pStyle w:val="Listaconvietas"/>
        <w:spacing w:after="80"/>
      </w:pPr>
      <w:r>
        <w:t>Maintain a safe, respectful, and inclusive professional environment free from discrimination, harassment, exploitation, abuse, and retaliation.</w:t>
      </w:r>
    </w:p>
    <w:p w14:paraId="45EEE415" w14:textId="77777777" w:rsidR="006B4DF6" w:rsidRDefault="000C4F59">
      <w:pPr>
        <w:pStyle w:val="Listaconvietas"/>
        <w:spacing w:after="80"/>
      </w:pPr>
      <w:r>
        <w:t>Apply objective and transparent criteria in selection, contracting, remuneration, assignment of responsibilities, evaluation, professional development, and termination of contractual relationships.</w:t>
      </w:r>
    </w:p>
    <w:p w14:paraId="78B0E573" w14:textId="77777777" w:rsidR="006B4DF6" w:rsidRDefault="000C4F59">
      <w:pPr>
        <w:pStyle w:val="Listaconvietas"/>
        <w:spacing w:after="80"/>
      </w:pPr>
      <w:r>
        <w:t>Promote balanced representation and meaningful participation in teams, decision-making processes, events, consultations, and training activities.</w:t>
      </w:r>
    </w:p>
    <w:p w14:paraId="355F553A" w14:textId="77777777" w:rsidR="006B4DF6" w:rsidRDefault="000C4F59">
      <w:pPr>
        <w:pStyle w:val="Listaconvietas"/>
        <w:spacing w:after="80"/>
      </w:pPr>
      <w:r>
        <w:t>Adopt reasonable accommodations and working arrangements that facilitate participation, where feasible and compatible with the functions involved.</w:t>
      </w:r>
    </w:p>
    <w:p w14:paraId="25557401" w14:textId="77777777" w:rsidR="006B4DF6" w:rsidRDefault="000C4F59">
      <w:pPr>
        <w:pStyle w:val="Listaconvietas"/>
        <w:spacing w:after="80"/>
      </w:pPr>
      <w:r>
        <w:t>Use respectful and inclusive language, images, and communications that are free from degrading stereotypes.</w:t>
      </w:r>
    </w:p>
    <w:p w14:paraId="5A500D59" w14:textId="77777777" w:rsidR="006B4DF6" w:rsidRDefault="000C4F59">
      <w:pPr>
        <w:pStyle w:val="Listaconvietas"/>
        <w:spacing w:after="80"/>
      </w:pPr>
      <w:r>
        <w:t>Protect the privacy and confidentiality of sensitive personal information.</w:t>
      </w:r>
    </w:p>
    <w:p w14:paraId="4C1CF802" w14:textId="77777777" w:rsidR="006B4DF6" w:rsidRDefault="000C4F59">
      <w:pPr>
        <w:pStyle w:val="Listaconvietas"/>
        <w:spacing w:after="80"/>
      </w:pPr>
      <w:r>
        <w:t>Seek to ensure that suppliers, partners, and consultants understand and respect the standards established in this policy.</w:t>
      </w:r>
    </w:p>
    <w:p w14:paraId="0E63350E" w14:textId="77777777" w:rsidR="006B4DF6" w:rsidRDefault="000C4F59">
      <w:pPr>
        <w:pStyle w:val="Listaconvietas"/>
        <w:spacing w:after="80"/>
      </w:pPr>
      <w:r>
        <w:t>Allocate resources and capabilities proportionate to the risks and needs identified.</w:t>
      </w:r>
    </w:p>
    <w:p w14:paraId="0EF702C6" w14:textId="77777777" w:rsidR="006B4DF6" w:rsidRDefault="000C4F59">
      <w:pPr>
        <w:pStyle w:val="Ttulo1"/>
      </w:pPr>
      <w:r>
        <w:t>6. People Management and Equal Opportunity</w:t>
      </w:r>
    </w:p>
    <w:p w14:paraId="3532319C" w14:textId="77777777" w:rsidR="006B4DF6" w:rsidRDefault="000C4F59">
      <w:pPr>
        <w:pStyle w:val="Ttulo2"/>
      </w:pPr>
      <w:r>
        <w:t>6.1 Selection and Contracting</w:t>
      </w:r>
    </w:p>
    <w:p w14:paraId="61A5F2AE" w14:textId="77777777" w:rsidR="006B4DF6" w:rsidRDefault="000C4F59">
      <w:pPr>
        <w:pStyle w:val="Listaconvietas"/>
        <w:spacing w:after="80"/>
      </w:pPr>
      <w:r>
        <w:t>Vacancy notices and role descriptions shall use job-relevant criteria and non-discriminatory language.</w:t>
      </w:r>
    </w:p>
    <w:p w14:paraId="365BE237" w14:textId="77777777" w:rsidR="006B4DF6" w:rsidRDefault="000C4F59">
      <w:pPr>
        <w:pStyle w:val="Listaconvietas"/>
        <w:spacing w:after="80"/>
      </w:pPr>
      <w:r>
        <w:t>Decisions shall be documented on the basis of competence, experience, performance, and legitimate work requirements.</w:t>
      </w:r>
    </w:p>
    <w:p w14:paraId="7E022C1F" w14:textId="77777777" w:rsidR="006B4DF6" w:rsidRDefault="000C4F59">
      <w:pPr>
        <w:pStyle w:val="Listaconvietas"/>
        <w:spacing w:after="80"/>
      </w:pPr>
      <w:r>
        <w:t>Personal information shall not be requested unless it is necessary and legitimate for the process.</w:t>
      </w:r>
    </w:p>
    <w:p w14:paraId="3463A0CA" w14:textId="77777777" w:rsidR="006B4DF6" w:rsidRDefault="000C4F59">
      <w:pPr>
        <w:pStyle w:val="Listaconvietas"/>
        <w:spacing w:after="80"/>
      </w:pPr>
      <w:r>
        <w:t>Where feasible, diversity shall be sought in candidate lists and among persons participating in the assessment.</w:t>
      </w:r>
    </w:p>
    <w:p w14:paraId="6D1C4537" w14:textId="77777777" w:rsidR="006B4DF6" w:rsidRDefault="000C4F59">
      <w:pPr>
        <w:pStyle w:val="Ttulo2"/>
      </w:pPr>
      <w:r>
        <w:lastRenderedPageBreak/>
        <w:t>6.2 Remuneration, Assignment, and Development</w:t>
      </w:r>
    </w:p>
    <w:p w14:paraId="70983508" w14:textId="77777777" w:rsidR="006B4DF6" w:rsidRDefault="000C4F59">
      <w:pPr>
        <w:pStyle w:val="Listaconvietas"/>
        <w:spacing w:after="80"/>
      </w:pPr>
      <w:r>
        <w:t>ROA shall seek equitable remuneration for work of equal value, taking into account roles, experience, responsibilities, performance, and comparable contractual conditions.</w:t>
      </w:r>
    </w:p>
    <w:p w14:paraId="1A375D09" w14:textId="77777777" w:rsidR="006B4DF6" w:rsidRDefault="000C4F59">
      <w:pPr>
        <w:pStyle w:val="Listaconvietas"/>
        <w:spacing w:after="80"/>
      </w:pPr>
      <w:r>
        <w:t>The allocation of projects, travel, visibility, training, and leadership opportunities shall not be based on gender stereotypes or bias.</w:t>
      </w:r>
    </w:p>
    <w:p w14:paraId="58F8CFC0" w14:textId="77777777" w:rsidR="006B4DF6" w:rsidRDefault="000C4F59">
      <w:pPr>
        <w:pStyle w:val="Listaconvietas"/>
        <w:spacing w:after="80"/>
      </w:pPr>
      <w:r>
        <w:t>Performance assessments and development opportunities shall apply clear and consistent criteria.</w:t>
      </w:r>
    </w:p>
    <w:p w14:paraId="5C46DC67" w14:textId="77777777" w:rsidR="006B4DF6" w:rsidRDefault="000C4F59">
      <w:pPr>
        <w:pStyle w:val="Ttulo2"/>
      </w:pPr>
      <w:r>
        <w:t>6.3 Work-Life Balance and Care Responsibilities</w:t>
      </w:r>
    </w:p>
    <w:p w14:paraId="25824B96" w14:textId="77777777" w:rsidR="006B4DF6" w:rsidRDefault="000C4F59">
      <w:r>
        <w:t>ROA shall seek to provide reasonable flexibility in relation to care responsibilities, maternity, paternity, pregnancy, breastfeeding, health, and family circumstances, without unjustifiably penalizing access to opportunities or professional development. Measures shall be agreed individually and shall be compatible with contractual and operational obligations.</w:t>
      </w:r>
    </w:p>
    <w:p w14:paraId="129A901D" w14:textId="77777777" w:rsidR="006B4DF6" w:rsidRDefault="000C4F59">
      <w:pPr>
        <w:pStyle w:val="Ttulo1"/>
      </w:pPr>
      <w:r>
        <w:t>7. Prevention of Prohibited Conduct</w:t>
      </w:r>
    </w:p>
    <w:p w14:paraId="4E975B1C" w14:textId="77777777" w:rsidR="006B4DF6" w:rsidRDefault="000C4F59">
      <w:r>
        <w:t>Discrimination, harassment, sexual harassment, gender-based violence, sexual exploitation and abuse, intimidation, retaliation, and any conduct that violates a person’s dignity or safety are prohibited. This prohibition also applies to digital communications, meetings, events, travel, and interactions with clients, communities, and counterparties.</w:t>
      </w:r>
    </w:p>
    <w:tbl>
      <w:tblPr>
        <w:tblW w:w="9144" w:type="dxa"/>
        <w:tblLayout w:type="fixed"/>
        <w:tblLook w:val="04A0" w:firstRow="1" w:lastRow="0" w:firstColumn="1" w:lastColumn="0" w:noHBand="0" w:noVBand="1"/>
      </w:tblPr>
      <w:tblGrid>
        <w:gridCol w:w="9144"/>
      </w:tblGrid>
      <w:tr w:rsidR="006B4DF6" w14:paraId="538A0B8A" w14:textId="77777777">
        <w:tc>
          <w:tcPr>
            <w:tcW w:w="9144" w:type="dxa"/>
            <w:shd w:val="clear" w:color="auto" w:fill="FFF4E5"/>
            <w:tcMar>
              <w:top w:w="130" w:type="dxa"/>
              <w:left w:w="180" w:type="dxa"/>
              <w:bottom w:w="130" w:type="dxa"/>
              <w:right w:w="180" w:type="dxa"/>
            </w:tcMar>
          </w:tcPr>
          <w:p w14:paraId="1F8F3251" w14:textId="77777777" w:rsidR="006B4DF6" w:rsidRDefault="000C4F59">
            <w:pPr>
              <w:spacing w:after="0" w:line="259" w:lineRule="auto"/>
            </w:pPr>
            <w:r>
              <w:rPr>
                <w:b/>
                <w:color w:val="7A5A00"/>
              </w:rPr>
              <w:t xml:space="preserve">Consent: </w:t>
            </w:r>
            <w:r>
              <w:t>Silence, lack of resistance, or the existence of a contractual relationship does not constitute consent. Consent must be freely given, informed, specific, and reversible.</w:t>
            </w:r>
          </w:p>
        </w:tc>
      </w:tr>
    </w:tbl>
    <w:p w14:paraId="71E99D39" w14:textId="77777777" w:rsidR="006B4DF6" w:rsidRDefault="006B4DF6">
      <w:pPr>
        <w:spacing w:after="20"/>
      </w:pPr>
    </w:p>
    <w:p w14:paraId="2A4189B9" w14:textId="77777777" w:rsidR="006B4DF6" w:rsidRDefault="000C4F59">
      <w:r>
        <w:t>Power imbalances, economic dependency, and hierarchy shall be considered when assessing risks and conduct. No person may offer, request, or condition opportunities, payments, contracts, assessments, or benefits on personal or sexual favours.</w:t>
      </w:r>
    </w:p>
    <w:p w14:paraId="2F4D34FB" w14:textId="77777777" w:rsidR="006B4DF6" w:rsidRDefault="000C4F59">
      <w:pPr>
        <w:pStyle w:val="Ttulo1"/>
      </w:pPr>
      <w:r>
        <w:t>8. Gender Integration in Projects and Services</w:t>
      </w:r>
    </w:p>
    <w:p w14:paraId="3FF6528E" w14:textId="77777777" w:rsidR="006B4DF6" w:rsidRDefault="000C4F59">
      <w:r>
        <w:t>The depth of analysis shall be proportionate to the nature, scale, context, and risks of each assignment. Where relevant, teams shall:</w:t>
      </w:r>
    </w:p>
    <w:p w14:paraId="67C9F577" w14:textId="77777777" w:rsidR="006B4DF6" w:rsidRDefault="000C4F59">
      <w:pPr>
        <w:pStyle w:val="Listaconvietas"/>
        <w:spacing w:after="80"/>
      </w:pPr>
      <w:r>
        <w:t>Identify gender gaps, social norms, participation barriers, and differentiated risks using disaggregated information and reliable sources.</w:t>
      </w:r>
    </w:p>
    <w:p w14:paraId="49DAB4F1" w14:textId="77777777" w:rsidR="006B4DF6" w:rsidRDefault="000C4F59">
      <w:pPr>
        <w:pStyle w:val="Listaconvietas"/>
        <w:spacing w:after="80"/>
      </w:pPr>
      <w:r>
        <w:t>Consult women, men, and gender-diverse persons in a safe and inclusive manner, taking into account groups in vulnerable situations.</w:t>
      </w:r>
    </w:p>
    <w:p w14:paraId="665C4BCD" w14:textId="77777777" w:rsidR="006B4DF6" w:rsidRDefault="000C4F59">
      <w:pPr>
        <w:pStyle w:val="Listaconvietas"/>
        <w:spacing w:after="80"/>
      </w:pPr>
      <w:r>
        <w:t>Define gender-responsive or gender-transformative objectives, activities, responsibilities, budgets, and indicators, as appropriate.</w:t>
      </w:r>
    </w:p>
    <w:p w14:paraId="7DD4F7E5" w14:textId="77777777" w:rsidR="006B4DF6" w:rsidRDefault="000C4F59">
      <w:pPr>
        <w:pStyle w:val="Listaconvietas"/>
        <w:spacing w:after="80"/>
      </w:pPr>
      <w:r>
        <w:t>Assess positive and adverse impacts on access to resources, employment, finance, decision-making, care burdens, safety, and the distribution of benefits.</w:t>
      </w:r>
    </w:p>
    <w:p w14:paraId="6E371921" w14:textId="77777777" w:rsidR="006B4DF6" w:rsidRDefault="000C4F59">
      <w:pPr>
        <w:pStyle w:val="Listaconvietas"/>
        <w:spacing w:after="80"/>
      </w:pPr>
      <w:r>
        <w:t>Incorporate measures to prevent gender-based violence, sexual exploitation and abuse, harassment, exclusion, and retaliation.</w:t>
      </w:r>
    </w:p>
    <w:p w14:paraId="52CBFA74" w14:textId="77777777" w:rsidR="006B4DF6" w:rsidRDefault="000C4F59">
      <w:pPr>
        <w:pStyle w:val="Listaconvietas"/>
        <w:spacing w:after="80"/>
      </w:pPr>
      <w:r>
        <w:t>Design accessible and confidential participation and grievance mechanisms adapted to the context.</w:t>
      </w:r>
    </w:p>
    <w:p w14:paraId="76540A88" w14:textId="77777777" w:rsidR="006B4DF6" w:rsidRDefault="000C4F59">
      <w:pPr>
        <w:pStyle w:val="Listaconvietas"/>
        <w:spacing w:after="80"/>
      </w:pPr>
      <w:r>
        <w:t>Monitor results using disaggregated data where legally, ethically, safely, and methodologically appropriate.</w:t>
      </w:r>
    </w:p>
    <w:p w14:paraId="1124EDCF" w14:textId="77777777" w:rsidR="006B4DF6" w:rsidRDefault="000C4F59">
      <w:pPr>
        <w:pStyle w:val="Listaconvietas"/>
        <w:spacing w:after="80"/>
      </w:pPr>
      <w:r>
        <w:t>Avoid collecting or disclosing data in a manner that exposes persons or communities to stigmatization, harm, or improper identification.</w:t>
      </w:r>
    </w:p>
    <w:p w14:paraId="50C3CEFA" w14:textId="77777777" w:rsidR="006B4DF6" w:rsidRDefault="000C4F59">
      <w:pPr>
        <w:pStyle w:val="Ttulo1"/>
      </w:pPr>
      <w:r>
        <w:lastRenderedPageBreak/>
        <w:t>9. Data Collection and Protection</w:t>
      </w:r>
    </w:p>
    <w:p w14:paraId="02E8302E" w14:textId="77777777" w:rsidR="006B4DF6" w:rsidRDefault="000C4F59">
      <w:pPr>
        <w:pStyle w:val="Listaconvietas"/>
        <w:spacing w:after="80"/>
      </w:pPr>
      <w:r>
        <w:t>Collect only data necessary for a legitimate and clearly defined purpose.</w:t>
      </w:r>
    </w:p>
    <w:p w14:paraId="208D02A5" w14:textId="77777777" w:rsidR="006B4DF6" w:rsidRDefault="000C4F59">
      <w:pPr>
        <w:pStyle w:val="Listaconvietas"/>
        <w:spacing w:after="80"/>
      </w:pPr>
      <w:r>
        <w:t>Where appropriate, explain the purpose, use, access, retention, and limits of confidentiality.</w:t>
      </w:r>
    </w:p>
    <w:p w14:paraId="5CAB34AE" w14:textId="77777777" w:rsidR="006B4DF6" w:rsidRDefault="000C4F59">
      <w:pPr>
        <w:pStyle w:val="Listaconvietas"/>
        <w:spacing w:after="80"/>
      </w:pPr>
      <w:r>
        <w:t>Obtain consent where required and avoid undue pressure or incentives.</w:t>
      </w:r>
    </w:p>
    <w:p w14:paraId="2F10E5A8" w14:textId="77777777" w:rsidR="006B4DF6" w:rsidRDefault="000C4F59">
      <w:pPr>
        <w:pStyle w:val="Listaconvietas"/>
        <w:spacing w:after="80"/>
      </w:pPr>
      <w:r>
        <w:t>Apply access controls, anonymization or pseudonymization, and secure retention.</w:t>
      </w:r>
    </w:p>
    <w:p w14:paraId="36472DD5" w14:textId="77777777" w:rsidR="006B4DF6" w:rsidRDefault="000C4F59">
      <w:pPr>
        <w:pStyle w:val="Listaconvietas"/>
        <w:spacing w:after="80"/>
      </w:pPr>
      <w:r>
        <w:t>Do not collect sensitive data where adequate capacity, justification, or safeguards are absent.</w:t>
      </w:r>
    </w:p>
    <w:p w14:paraId="63B60903" w14:textId="77777777" w:rsidR="006B4DF6" w:rsidRDefault="000C4F59">
      <w:pPr>
        <w:pStyle w:val="Listaconvietas"/>
        <w:spacing w:after="80"/>
      </w:pPr>
      <w:r>
        <w:t>Do not publish disaggregated results that could identify an individual or small group without authorization and a risk assessment.</w:t>
      </w:r>
    </w:p>
    <w:p w14:paraId="5984A09D" w14:textId="77777777" w:rsidR="006B4DF6" w:rsidRDefault="000C4F59">
      <w:pPr>
        <w:pStyle w:val="Ttulo1"/>
      </w:pPr>
      <w:r>
        <w:t>10. Reporting, Support, and Response</w:t>
      </w:r>
    </w:p>
    <w:p w14:paraId="50128FC9" w14:textId="77777777" w:rsidR="006B4DF6" w:rsidRDefault="000C4F59">
      <w:r>
        <w:t>Any person may raise a concern or report in good faith a potential breach through the Project Manager, Management, or the confidential channel denuncias@roa.lat. A person is not required to first inform the person concerned or follow the reporting line where doing so would cause discomfort or risk.</w:t>
      </w:r>
    </w:p>
    <w:p w14:paraId="7322E94F" w14:textId="77777777" w:rsidR="006B4DF6" w:rsidRDefault="000C4F59">
      <w:r>
        <w:t>ROA shall respond using a survivor-centred approach that respects the affected person’s dignity, safety, wishes, privacy, and right to be heard. Confidentiality shall be maintained to the greatest extent possible, without promising absolute secrecy where investigation, protection of others, or compliance with legal or contractual obligations requires disclosure.</w:t>
      </w:r>
    </w:p>
    <w:p w14:paraId="1D5D6CFE" w14:textId="77777777" w:rsidR="006B4DF6" w:rsidRDefault="000C4F59">
      <w:pPr>
        <w:pStyle w:val="Listaconnmeros"/>
        <w:spacing w:after="100"/>
      </w:pPr>
      <w:r>
        <w:t>Acknowledge receipt and assess immediate risks relating to safety, health, retaliation, or continuity of work.</w:t>
      </w:r>
    </w:p>
    <w:p w14:paraId="242B1854" w14:textId="77777777" w:rsidR="006B4DF6" w:rsidRDefault="000C4F59">
      <w:pPr>
        <w:pStyle w:val="Listaconnmeros"/>
        <w:spacing w:after="100"/>
      </w:pPr>
      <w:r>
        <w:t>Adopt proportionate interim measures without presuming responsibility.</w:t>
      </w:r>
    </w:p>
    <w:p w14:paraId="24511001" w14:textId="77777777" w:rsidR="006B4DF6" w:rsidRDefault="000C4F59">
      <w:pPr>
        <w:pStyle w:val="Listaconnmeros"/>
        <w:spacing w:after="100"/>
      </w:pPr>
      <w:r>
        <w:t>Refer the review to an impartial person without conflicts of interest.</w:t>
      </w:r>
    </w:p>
    <w:p w14:paraId="54DFC6C3" w14:textId="77777777" w:rsidR="006B4DF6" w:rsidRDefault="000C4F59">
      <w:pPr>
        <w:pStyle w:val="Listaconnmeros"/>
        <w:spacing w:after="100"/>
      </w:pPr>
      <w:r>
        <w:t>Document and assess information objectively, promptly, and respectfully.</w:t>
      </w:r>
    </w:p>
    <w:p w14:paraId="27D8FCDC" w14:textId="77777777" w:rsidR="006B4DF6" w:rsidRDefault="000C4F59">
      <w:pPr>
        <w:pStyle w:val="Listaconnmeros"/>
        <w:spacing w:after="100"/>
      </w:pPr>
      <w:r>
        <w:t>Communicate the outcome to the parties to the extent permitted and apply corrective measures where appropriate.</w:t>
      </w:r>
    </w:p>
    <w:p w14:paraId="4A694B7A" w14:textId="77777777" w:rsidR="006B4DF6" w:rsidRDefault="000C4F59">
      <w:pPr>
        <w:pStyle w:val="Listaconnmeros"/>
        <w:spacing w:after="100"/>
      </w:pPr>
      <w:r>
        <w:t>Provide information on available support resources without substituting specialized medical, psychological, or legal services.</w:t>
      </w:r>
    </w:p>
    <w:p w14:paraId="44817311" w14:textId="77777777" w:rsidR="006B4DF6" w:rsidRDefault="000C4F59">
      <w:pPr>
        <w:pStyle w:val="Ttulo1"/>
      </w:pPr>
      <w:r>
        <w:t>11. Non-Retaliation and Good-Faith Reporting</w:t>
      </w:r>
    </w:p>
    <w:p w14:paraId="352834A9" w14:textId="77777777" w:rsidR="006B4DF6" w:rsidRDefault="000C4F59">
      <w:r>
        <w:t>Retaliation is prohibited against any person who raises a concern or report in good faith, participates in an investigation, supports an affected person, or refuses prohibited conduct. A report shall not be considered false merely because it is not substantiated. Deliberately providing information known to be false may constitute misconduct, but this provision shall not be used to discourage reporting.</w:t>
      </w:r>
    </w:p>
    <w:p w14:paraId="6278F6EF" w14:textId="77777777" w:rsidR="006B4DF6" w:rsidRDefault="000C4F59">
      <w:pPr>
        <w:pStyle w:val="Ttulo1"/>
      </w:pPr>
      <w:r>
        <w:t>12. Corrective Measures and Consequences</w:t>
      </w:r>
    </w:p>
    <w:p w14:paraId="55A609DC" w14:textId="77777777" w:rsidR="006B4DF6" w:rsidRDefault="000C4F59">
      <w:r>
        <w:t>Where a breach is confirmed, ROA may adopt measures proportionate to its severity, impact, intent, power imbalance, recurrence, and risks to persons and the Firm. Measures may include guidance, training, warnings, restrictions on duties or contact, contractual measures, suspension or termination of the relationship, restitution, or other corrective action. Where appropriate, the client, funder, or competent authority shall be notified.</w:t>
      </w:r>
    </w:p>
    <w:p w14:paraId="5DD5315C" w14:textId="77777777" w:rsidR="006B4DF6" w:rsidRDefault="000C4F59">
      <w:pPr>
        <w:pStyle w:val="Ttulo1"/>
      </w:pPr>
      <w:r>
        <w:lastRenderedPageBreak/>
        <w:t>13. Roles and Responsibilities</w:t>
      </w:r>
    </w:p>
    <w:tbl>
      <w:tblPr>
        <w:tblW w:w="9144" w:type="dxa"/>
        <w:jc w:val="center"/>
        <w:tblLayout w:type="fixed"/>
        <w:tblLook w:val="04A0" w:firstRow="1" w:lastRow="0" w:firstColumn="1" w:lastColumn="0" w:noHBand="0" w:noVBand="1"/>
      </w:tblPr>
      <w:tblGrid>
        <w:gridCol w:w="2450"/>
        <w:gridCol w:w="6694"/>
      </w:tblGrid>
      <w:tr w:rsidR="006B4DF6" w14:paraId="1EAB3D65" w14:textId="77777777">
        <w:trPr>
          <w:tblHeader/>
          <w:jc w:val="center"/>
        </w:trPr>
        <w:tc>
          <w:tcPr>
            <w:tcW w:w="2450" w:type="dxa"/>
            <w:shd w:val="clear" w:color="auto" w:fill="153B5B"/>
            <w:tcMar>
              <w:top w:w="90" w:type="dxa"/>
              <w:left w:w="120" w:type="dxa"/>
              <w:bottom w:w="90" w:type="dxa"/>
              <w:right w:w="120" w:type="dxa"/>
            </w:tcMar>
            <w:vAlign w:val="center"/>
          </w:tcPr>
          <w:p w14:paraId="56D37A9A" w14:textId="77777777" w:rsidR="006B4DF6" w:rsidRDefault="000C4F59">
            <w:r>
              <w:rPr>
                <w:b/>
                <w:color w:val="FFFFFF"/>
                <w:sz w:val="18"/>
              </w:rPr>
              <w:t>Role</w:t>
            </w:r>
          </w:p>
        </w:tc>
        <w:tc>
          <w:tcPr>
            <w:tcW w:w="6694" w:type="dxa"/>
            <w:shd w:val="clear" w:color="auto" w:fill="153B5B"/>
            <w:tcMar>
              <w:top w:w="90" w:type="dxa"/>
              <w:left w:w="120" w:type="dxa"/>
              <w:bottom w:w="90" w:type="dxa"/>
              <w:right w:w="120" w:type="dxa"/>
            </w:tcMar>
            <w:vAlign w:val="center"/>
          </w:tcPr>
          <w:p w14:paraId="0A133A2B" w14:textId="77777777" w:rsidR="006B4DF6" w:rsidRDefault="000C4F59">
            <w:r>
              <w:rPr>
                <w:b/>
                <w:color w:val="FFFFFF"/>
                <w:sz w:val="18"/>
              </w:rPr>
              <w:t>Primary Responsibility</w:t>
            </w:r>
          </w:p>
        </w:tc>
      </w:tr>
      <w:tr w:rsidR="006B4DF6" w14:paraId="5D36281F" w14:textId="77777777">
        <w:trPr>
          <w:jc w:val="center"/>
        </w:trPr>
        <w:tc>
          <w:tcPr>
            <w:tcW w:w="2450" w:type="dxa"/>
            <w:tcMar>
              <w:top w:w="90" w:type="dxa"/>
              <w:left w:w="120" w:type="dxa"/>
              <w:bottom w:w="90" w:type="dxa"/>
              <w:right w:w="120" w:type="dxa"/>
            </w:tcMar>
            <w:vAlign w:val="center"/>
          </w:tcPr>
          <w:p w14:paraId="2A5F00E4" w14:textId="77777777" w:rsidR="006B4DF6" w:rsidRDefault="000C4F59">
            <w:r>
              <w:rPr>
                <w:b/>
                <w:color w:val="153B5B"/>
                <w:sz w:val="18"/>
              </w:rPr>
              <w:t>Partners / Management</w:t>
            </w:r>
          </w:p>
        </w:tc>
        <w:tc>
          <w:tcPr>
            <w:tcW w:w="6694" w:type="dxa"/>
            <w:tcMar>
              <w:top w:w="90" w:type="dxa"/>
              <w:left w:w="120" w:type="dxa"/>
              <w:bottom w:w="90" w:type="dxa"/>
              <w:right w:w="120" w:type="dxa"/>
            </w:tcMar>
            <w:vAlign w:val="center"/>
          </w:tcPr>
          <w:p w14:paraId="19B20352" w14:textId="77777777" w:rsidR="006B4DF6" w:rsidRDefault="000C4F59">
            <w:r>
              <w:rPr>
                <w:sz w:val="18"/>
              </w:rPr>
              <w:t>Approve the policy; allocate resources and responsibilities; oversee risks, serious reports, and institutional measures.</w:t>
            </w:r>
          </w:p>
        </w:tc>
      </w:tr>
      <w:tr w:rsidR="006B4DF6" w14:paraId="361BC6AA" w14:textId="77777777">
        <w:trPr>
          <w:jc w:val="center"/>
        </w:trPr>
        <w:tc>
          <w:tcPr>
            <w:tcW w:w="2450" w:type="dxa"/>
            <w:shd w:val="clear" w:color="auto" w:fill="F3F5F7"/>
            <w:tcMar>
              <w:top w:w="90" w:type="dxa"/>
              <w:left w:w="120" w:type="dxa"/>
              <w:bottom w:w="90" w:type="dxa"/>
              <w:right w:w="120" w:type="dxa"/>
            </w:tcMar>
            <w:vAlign w:val="center"/>
          </w:tcPr>
          <w:p w14:paraId="01AE041C" w14:textId="77777777" w:rsidR="006B4DF6" w:rsidRDefault="000C4F59">
            <w:r>
              <w:rPr>
                <w:b/>
                <w:color w:val="153B5B"/>
                <w:sz w:val="18"/>
              </w:rPr>
              <w:t>Designated Responsible Person</w:t>
            </w:r>
          </w:p>
        </w:tc>
        <w:tc>
          <w:tcPr>
            <w:tcW w:w="6694" w:type="dxa"/>
            <w:shd w:val="clear" w:color="auto" w:fill="F3F5F7"/>
            <w:tcMar>
              <w:top w:w="90" w:type="dxa"/>
              <w:left w:w="120" w:type="dxa"/>
              <w:bottom w:w="90" w:type="dxa"/>
              <w:right w:w="120" w:type="dxa"/>
            </w:tcMar>
            <w:vAlign w:val="center"/>
          </w:tcPr>
          <w:p w14:paraId="0BE0474B" w14:textId="77777777" w:rsidR="006B4DF6" w:rsidRDefault="000C4F59">
            <w:r>
              <w:rPr>
                <w:sz w:val="18"/>
              </w:rPr>
              <w:t>Guide implementation; receive concerns; coordinate training, monitoring, and incident review.</w:t>
            </w:r>
          </w:p>
        </w:tc>
      </w:tr>
      <w:tr w:rsidR="006B4DF6" w14:paraId="07084711" w14:textId="77777777">
        <w:trPr>
          <w:jc w:val="center"/>
        </w:trPr>
        <w:tc>
          <w:tcPr>
            <w:tcW w:w="2450" w:type="dxa"/>
            <w:tcMar>
              <w:top w:w="90" w:type="dxa"/>
              <w:left w:w="120" w:type="dxa"/>
              <w:bottom w:w="90" w:type="dxa"/>
              <w:right w:w="120" w:type="dxa"/>
            </w:tcMar>
            <w:vAlign w:val="center"/>
          </w:tcPr>
          <w:p w14:paraId="62A13DFD" w14:textId="77777777" w:rsidR="006B4DF6" w:rsidRDefault="000C4F59">
            <w:r>
              <w:rPr>
                <w:b/>
                <w:color w:val="153B5B"/>
                <w:sz w:val="18"/>
              </w:rPr>
              <w:t>Project Managers</w:t>
            </w:r>
          </w:p>
        </w:tc>
        <w:tc>
          <w:tcPr>
            <w:tcW w:w="6694" w:type="dxa"/>
            <w:tcMar>
              <w:top w:w="90" w:type="dxa"/>
              <w:left w:w="120" w:type="dxa"/>
              <w:bottom w:w="90" w:type="dxa"/>
              <w:right w:w="120" w:type="dxa"/>
            </w:tcMar>
            <w:vAlign w:val="center"/>
          </w:tcPr>
          <w:p w14:paraId="5ED40673" w14:textId="77777777" w:rsidR="006B4DF6" w:rsidRDefault="000C4F59">
            <w:r>
              <w:rPr>
                <w:sz w:val="18"/>
              </w:rPr>
              <w:t>Assess requirements and risks; integrate gender measures; ensure appropriate participation, data, and reporting mechanisms.</w:t>
            </w:r>
          </w:p>
        </w:tc>
      </w:tr>
      <w:tr w:rsidR="006B4DF6" w14:paraId="291A6704" w14:textId="77777777">
        <w:trPr>
          <w:jc w:val="center"/>
        </w:trPr>
        <w:tc>
          <w:tcPr>
            <w:tcW w:w="2450" w:type="dxa"/>
            <w:shd w:val="clear" w:color="auto" w:fill="F3F5F7"/>
            <w:tcMar>
              <w:top w:w="90" w:type="dxa"/>
              <w:left w:w="120" w:type="dxa"/>
              <w:bottom w:w="90" w:type="dxa"/>
              <w:right w:w="120" w:type="dxa"/>
            </w:tcMar>
            <w:vAlign w:val="center"/>
          </w:tcPr>
          <w:p w14:paraId="639B101F" w14:textId="77777777" w:rsidR="006B4DF6" w:rsidRDefault="000C4F59">
            <w:r>
              <w:rPr>
                <w:b/>
                <w:color w:val="153B5B"/>
                <w:sz w:val="18"/>
              </w:rPr>
              <w:t>All Associated Persons</w:t>
            </w:r>
          </w:p>
        </w:tc>
        <w:tc>
          <w:tcPr>
            <w:tcW w:w="6694" w:type="dxa"/>
            <w:shd w:val="clear" w:color="auto" w:fill="F3F5F7"/>
            <w:tcMar>
              <w:top w:w="90" w:type="dxa"/>
              <w:left w:w="120" w:type="dxa"/>
              <w:bottom w:w="90" w:type="dxa"/>
              <w:right w:w="120" w:type="dxa"/>
            </w:tcMar>
            <w:vAlign w:val="center"/>
          </w:tcPr>
          <w:p w14:paraId="4EC650E6" w14:textId="77777777" w:rsidR="006B4DF6" w:rsidRDefault="000C4F59">
            <w:r>
              <w:rPr>
                <w:sz w:val="18"/>
              </w:rPr>
              <w:t>Comply with the policy; maintain respectful conduct; prevent harm; report risks or incidents; and cooperate in good faith.</w:t>
            </w:r>
          </w:p>
        </w:tc>
      </w:tr>
    </w:tbl>
    <w:p w14:paraId="74EEC7A9" w14:textId="77777777" w:rsidR="006B4DF6" w:rsidRDefault="000C4F59">
      <w:r>
        <w:br w:type="page"/>
      </w:r>
    </w:p>
    <w:p w14:paraId="076E9BFA" w14:textId="77777777" w:rsidR="006B4DF6" w:rsidRDefault="000C4F59">
      <w:pPr>
        <w:pStyle w:val="Ttulo1"/>
      </w:pPr>
      <w:r>
        <w:lastRenderedPageBreak/>
        <w:t>14. Training, Monitoring, and Accountability</w:t>
      </w:r>
    </w:p>
    <w:p w14:paraId="396289C8" w14:textId="77777777" w:rsidR="006B4DF6" w:rsidRDefault="000C4F59">
      <w:r>
        <w:t>ROA shall conduct periodic awareness-raising and training proportionate to roles and risks. Management shall review aggregated information on composition, opportunities, project participation, training, reports, and measures taken, while preserving confidentiality. Results shall be used to identify gaps and agree improvements.</w:t>
      </w:r>
    </w:p>
    <w:p w14:paraId="144C8DD5" w14:textId="77777777" w:rsidR="006B4DF6" w:rsidRDefault="000C4F59">
      <w:pPr>
        <w:pStyle w:val="Ttulo1"/>
      </w:pPr>
      <w:r>
        <w:t>15. Exceptions, Effective Date, and Review</w:t>
      </w:r>
    </w:p>
    <w:p w14:paraId="57E9E57E" w14:textId="77777777" w:rsidR="006B4DF6" w:rsidRDefault="000C4F59">
      <w:r>
        <w:t>No exception shall be permitted to the prohibition of discrimination, harassment, violence, exploitation, abuse, or retaliation. Any operational adjustment to other provisions of this policy shall be approved in advance, documented in writing, justified, and compatible with applicable laws and contracts. This policy shall take effect upon approval and shall be reviewed at least annually.</w:t>
      </w:r>
    </w:p>
    <w:p w14:paraId="4315E6B1" w14:textId="77777777" w:rsidR="006B4DF6" w:rsidRDefault="000C4F59">
      <w:pPr>
        <w:pStyle w:val="Ttulo1"/>
      </w:pPr>
      <w:r>
        <w:t>Annex A. Project Checklist</w:t>
      </w:r>
    </w:p>
    <w:p w14:paraId="3A3FFEED" w14:textId="77777777" w:rsidR="006B4DF6" w:rsidRDefault="000C4F59">
      <w:pPr>
        <w:spacing w:after="100"/>
        <w:ind w:left="173"/>
      </w:pPr>
      <w:r>
        <w:rPr>
          <w:color w:val="237B78"/>
          <w:sz w:val="22"/>
        </w:rPr>
        <w:t>☐</w:t>
      </w:r>
      <w:r>
        <w:rPr>
          <w:color w:val="237B78"/>
          <w:sz w:val="22"/>
        </w:rPr>
        <w:t xml:space="preserve">  </w:t>
      </w:r>
      <w:r>
        <w:t>Have relevant gender gaps and risks been assessed in the project context?</w:t>
      </w:r>
    </w:p>
    <w:p w14:paraId="44238FC8" w14:textId="77777777" w:rsidR="006B4DF6" w:rsidRDefault="000C4F59">
      <w:pPr>
        <w:spacing w:after="100"/>
        <w:ind w:left="173"/>
      </w:pPr>
      <w:r>
        <w:rPr>
          <w:color w:val="237B78"/>
          <w:sz w:val="22"/>
        </w:rPr>
        <w:t>☐</w:t>
      </w:r>
      <w:r>
        <w:rPr>
          <w:color w:val="237B78"/>
          <w:sz w:val="22"/>
        </w:rPr>
        <w:t xml:space="preserve">  </w:t>
      </w:r>
      <w:r>
        <w:t>Does the team have appropriate gender expertise and clearly assigned responsibilities?</w:t>
      </w:r>
    </w:p>
    <w:p w14:paraId="234FC2A6" w14:textId="77777777" w:rsidR="006B4DF6" w:rsidRDefault="000C4F59">
      <w:pPr>
        <w:spacing w:after="100"/>
        <w:ind w:left="173"/>
      </w:pPr>
      <w:r>
        <w:rPr>
          <w:color w:val="237B78"/>
          <w:sz w:val="22"/>
        </w:rPr>
        <w:t>☐</w:t>
      </w:r>
      <w:r>
        <w:rPr>
          <w:color w:val="237B78"/>
          <w:sz w:val="22"/>
        </w:rPr>
        <w:t xml:space="preserve">  </w:t>
      </w:r>
      <w:r>
        <w:t>Do consultations enable safe, accessible, and representative participation?</w:t>
      </w:r>
    </w:p>
    <w:p w14:paraId="45EB2FB9" w14:textId="77777777" w:rsidR="006B4DF6" w:rsidRDefault="000C4F59">
      <w:pPr>
        <w:spacing w:after="100"/>
        <w:ind w:left="173"/>
      </w:pPr>
      <w:r>
        <w:rPr>
          <w:color w:val="237B78"/>
          <w:sz w:val="22"/>
        </w:rPr>
        <w:t>☐</w:t>
      </w:r>
      <w:r>
        <w:rPr>
          <w:color w:val="237B78"/>
          <w:sz w:val="22"/>
        </w:rPr>
        <w:t xml:space="preserve">  </w:t>
      </w:r>
      <w:r>
        <w:t>Can the necessary data be collected and protected ethically and safely?</w:t>
      </w:r>
    </w:p>
    <w:p w14:paraId="6A92A8BE" w14:textId="77777777" w:rsidR="006B4DF6" w:rsidRDefault="000C4F59">
      <w:pPr>
        <w:spacing w:after="100"/>
        <w:ind w:left="173"/>
      </w:pPr>
      <w:r>
        <w:rPr>
          <w:color w:val="237B78"/>
          <w:sz w:val="22"/>
        </w:rPr>
        <w:t>☐</w:t>
      </w:r>
      <w:r>
        <w:rPr>
          <w:color w:val="237B78"/>
          <w:sz w:val="22"/>
        </w:rPr>
        <w:t xml:space="preserve">  </w:t>
      </w:r>
      <w:r>
        <w:t>Do activities and budgets respond to the needs identified?</w:t>
      </w:r>
    </w:p>
    <w:p w14:paraId="17606761" w14:textId="77777777" w:rsidR="006B4DF6" w:rsidRDefault="000C4F59">
      <w:pPr>
        <w:spacing w:after="100"/>
        <w:ind w:left="173"/>
      </w:pPr>
      <w:r>
        <w:rPr>
          <w:color w:val="237B78"/>
          <w:sz w:val="22"/>
        </w:rPr>
        <w:t>☐</w:t>
      </w:r>
      <w:r>
        <w:rPr>
          <w:color w:val="237B78"/>
          <w:sz w:val="22"/>
        </w:rPr>
        <w:t xml:space="preserve">  </w:t>
      </w:r>
      <w:r>
        <w:t>Have risks of violence, harassment, exploitation, abuse, or retaliation been assessed?</w:t>
      </w:r>
    </w:p>
    <w:p w14:paraId="686AAC5C" w14:textId="77777777" w:rsidR="006B4DF6" w:rsidRDefault="000C4F59">
      <w:pPr>
        <w:spacing w:after="100"/>
        <w:ind w:left="173"/>
      </w:pPr>
      <w:r>
        <w:rPr>
          <w:color w:val="237B78"/>
          <w:sz w:val="22"/>
        </w:rPr>
        <w:t>☐</w:t>
      </w:r>
      <w:r>
        <w:rPr>
          <w:color w:val="237B78"/>
          <w:sz w:val="22"/>
        </w:rPr>
        <w:t xml:space="preserve">  </w:t>
      </w:r>
      <w:r>
        <w:t>Do indicators capture differences in access, participation, and benefits?</w:t>
      </w:r>
    </w:p>
    <w:p w14:paraId="5F632122" w14:textId="77777777" w:rsidR="006B4DF6" w:rsidRDefault="000C4F59">
      <w:pPr>
        <w:spacing w:after="100"/>
        <w:ind w:left="173"/>
      </w:pPr>
      <w:r>
        <w:rPr>
          <w:color w:val="237B78"/>
          <w:sz w:val="22"/>
        </w:rPr>
        <w:t>☐</w:t>
      </w:r>
      <w:r>
        <w:rPr>
          <w:color w:val="237B78"/>
          <w:sz w:val="22"/>
        </w:rPr>
        <w:t xml:space="preserve">  </w:t>
      </w:r>
      <w:r>
        <w:t>Is there a safe, accessible, and confidential grievance channel?</w:t>
      </w:r>
    </w:p>
    <w:p w14:paraId="78FAFBC6" w14:textId="77777777" w:rsidR="006B4DF6" w:rsidRDefault="000C4F59">
      <w:pPr>
        <w:spacing w:after="100"/>
        <w:ind w:left="173"/>
      </w:pPr>
      <w:r>
        <w:rPr>
          <w:color w:val="237B78"/>
          <w:sz w:val="22"/>
        </w:rPr>
        <w:t>☐</w:t>
      </w:r>
      <w:r>
        <w:rPr>
          <w:color w:val="237B78"/>
          <w:sz w:val="22"/>
        </w:rPr>
        <w:t xml:space="preserve">  </w:t>
      </w:r>
      <w:r>
        <w:t>Do communications avoid stereotypes and protect dignity and privacy?</w:t>
      </w:r>
    </w:p>
    <w:p w14:paraId="4F99E6BF" w14:textId="77777777" w:rsidR="006B4DF6" w:rsidRDefault="000C4F59">
      <w:pPr>
        <w:spacing w:after="100"/>
        <w:ind w:left="173"/>
      </w:pPr>
      <w:r>
        <w:rPr>
          <w:color w:val="237B78"/>
          <w:sz w:val="22"/>
        </w:rPr>
        <w:t>☐</w:t>
      </w:r>
      <w:r>
        <w:rPr>
          <w:color w:val="237B78"/>
          <w:sz w:val="22"/>
        </w:rPr>
        <w:t xml:space="preserve">  </w:t>
      </w:r>
      <w:r>
        <w:t>Are findings and actions documented and subject to follow-up?</w:t>
      </w:r>
    </w:p>
    <w:p w14:paraId="5E360520" w14:textId="77777777" w:rsidR="006B4DF6" w:rsidRDefault="000C4F59">
      <w:r>
        <w:br w:type="page"/>
      </w:r>
    </w:p>
    <w:p w14:paraId="596F915D" w14:textId="77777777" w:rsidR="006B4DF6" w:rsidRDefault="000C4F59">
      <w:pPr>
        <w:pStyle w:val="Ttulo1"/>
      </w:pPr>
      <w:r>
        <w:lastRenderedPageBreak/>
        <w:t>Annex B. Suggested Institutional Indicators</w:t>
      </w:r>
    </w:p>
    <w:tbl>
      <w:tblPr>
        <w:tblW w:w="9144" w:type="dxa"/>
        <w:jc w:val="center"/>
        <w:tblLayout w:type="fixed"/>
        <w:tblLook w:val="04A0" w:firstRow="1" w:lastRow="0" w:firstColumn="1" w:lastColumn="0" w:noHBand="0" w:noVBand="1"/>
      </w:tblPr>
      <w:tblGrid>
        <w:gridCol w:w="2100"/>
        <w:gridCol w:w="7044"/>
      </w:tblGrid>
      <w:tr w:rsidR="006B4DF6" w14:paraId="0200FCB9" w14:textId="77777777">
        <w:trPr>
          <w:tblHeader/>
          <w:jc w:val="center"/>
        </w:trPr>
        <w:tc>
          <w:tcPr>
            <w:tcW w:w="2100" w:type="dxa"/>
            <w:shd w:val="clear" w:color="auto" w:fill="153B5B"/>
            <w:tcMar>
              <w:top w:w="90" w:type="dxa"/>
              <w:left w:w="120" w:type="dxa"/>
              <w:bottom w:w="90" w:type="dxa"/>
              <w:right w:w="120" w:type="dxa"/>
            </w:tcMar>
            <w:vAlign w:val="center"/>
          </w:tcPr>
          <w:p w14:paraId="2828767A" w14:textId="77777777" w:rsidR="006B4DF6" w:rsidRDefault="000C4F59">
            <w:r>
              <w:rPr>
                <w:b/>
                <w:color w:val="FFFFFF"/>
                <w:sz w:val="18"/>
              </w:rPr>
              <w:t>Area</w:t>
            </w:r>
          </w:p>
        </w:tc>
        <w:tc>
          <w:tcPr>
            <w:tcW w:w="7044" w:type="dxa"/>
            <w:shd w:val="clear" w:color="auto" w:fill="153B5B"/>
            <w:tcMar>
              <w:top w:w="90" w:type="dxa"/>
              <w:left w:w="120" w:type="dxa"/>
              <w:bottom w:w="90" w:type="dxa"/>
              <w:right w:w="120" w:type="dxa"/>
            </w:tcMar>
            <w:vAlign w:val="center"/>
          </w:tcPr>
          <w:p w14:paraId="3355EA0E" w14:textId="77777777" w:rsidR="006B4DF6" w:rsidRDefault="000C4F59">
            <w:r>
              <w:rPr>
                <w:b/>
                <w:color w:val="FFFFFF"/>
                <w:sz w:val="18"/>
              </w:rPr>
              <w:t>Indicative Indicators</w:t>
            </w:r>
          </w:p>
        </w:tc>
      </w:tr>
      <w:tr w:rsidR="006B4DF6" w14:paraId="71E2D851" w14:textId="77777777">
        <w:trPr>
          <w:jc w:val="center"/>
        </w:trPr>
        <w:tc>
          <w:tcPr>
            <w:tcW w:w="2100" w:type="dxa"/>
            <w:tcMar>
              <w:top w:w="90" w:type="dxa"/>
              <w:left w:w="120" w:type="dxa"/>
              <w:bottom w:w="90" w:type="dxa"/>
              <w:right w:w="120" w:type="dxa"/>
            </w:tcMar>
            <w:vAlign w:val="center"/>
          </w:tcPr>
          <w:p w14:paraId="7AEBEC51" w14:textId="77777777" w:rsidR="006B4DF6" w:rsidRDefault="000C4F59">
            <w:r>
              <w:rPr>
                <w:b/>
                <w:color w:val="153B5B"/>
                <w:sz w:val="18"/>
              </w:rPr>
              <w:t>Composition</w:t>
            </w:r>
          </w:p>
        </w:tc>
        <w:tc>
          <w:tcPr>
            <w:tcW w:w="7044" w:type="dxa"/>
            <w:tcMar>
              <w:top w:w="90" w:type="dxa"/>
              <w:left w:w="120" w:type="dxa"/>
              <w:bottom w:w="90" w:type="dxa"/>
              <w:right w:w="120" w:type="dxa"/>
            </w:tcMar>
            <w:vAlign w:val="center"/>
          </w:tcPr>
          <w:p w14:paraId="47D5D896" w14:textId="77777777" w:rsidR="006B4DF6" w:rsidRDefault="000C4F59">
            <w:r>
              <w:rPr>
                <w:sz w:val="18"/>
              </w:rPr>
              <w:t>Gender distribution among partners, personnel, and consultants, where collection is legal and voluntary.</w:t>
            </w:r>
          </w:p>
        </w:tc>
      </w:tr>
      <w:tr w:rsidR="006B4DF6" w14:paraId="35048172" w14:textId="77777777">
        <w:trPr>
          <w:jc w:val="center"/>
        </w:trPr>
        <w:tc>
          <w:tcPr>
            <w:tcW w:w="2100" w:type="dxa"/>
            <w:shd w:val="clear" w:color="auto" w:fill="F3F5F7"/>
            <w:tcMar>
              <w:top w:w="90" w:type="dxa"/>
              <w:left w:w="120" w:type="dxa"/>
              <w:bottom w:w="90" w:type="dxa"/>
              <w:right w:w="120" w:type="dxa"/>
            </w:tcMar>
            <w:vAlign w:val="center"/>
          </w:tcPr>
          <w:p w14:paraId="269195DC" w14:textId="77777777" w:rsidR="006B4DF6" w:rsidRDefault="000C4F59">
            <w:r>
              <w:rPr>
                <w:b/>
                <w:color w:val="153B5B"/>
                <w:sz w:val="18"/>
              </w:rPr>
              <w:t>Opportunities</w:t>
            </w:r>
          </w:p>
        </w:tc>
        <w:tc>
          <w:tcPr>
            <w:tcW w:w="7044" w:type="dxa"/>
            <w:shd w:val="clear" w:color="auto" w:fill="F3F5F7"/>
            <w:tcMar>
              <w:top w:w="90" w:type="dxa"/>
              <w:left w:w="120" w:type="dxa"/>
              <w:bottom w:w="90" w:type="dxa"/>
              <w:right w:w="120" w:type="dxa"/>
            </w:tcMar>
            <w:vAlign w:val="center"/>
          </w:tcPr>
          <w:p w14:paraId="3A2EEB45" w14:textId="77777777" w:rsidR="006B4DF6" w:rsidRDefault="000C4F59">
            <w:r>
              <w:rPr>
                <w:sz w:val="18"/>
              </w:rPr>
              <w:t>Participation in project leadership, training, travel, presentations, and promotion or renewal processes.</w:t>
            </w:r>
          </w:p>
        </w:tc>
      </w:tr>
      <w:tr w:rsidR="006B4DF6" w14:paraId="6F60D3FF" w14:textId="77777777">
        <w:trPr>
          <w:jc w:val="center"/>
        </w:trPr>
        <w:tc>
          <w:tcPr>
            <w:tcW w:w="2100" w:type="dxa"/>
            <w:tcMar>
              <w:top w:w="90" w:type="dxa"/>
              <w:left w:w="120" w:type="dxa"/>
              <w:bottom w:w="90" w:type="dxa"/>
              <w:right w:w="120" w:type="dxa"/>
            </w:tcMar>
            <w:vAlign w:val="center"/>
          </w:tcPr>
          <w:p w14:paraId="08E6C1EB" w14:textId="77777777" w:rsidR="006B4DF6" w:rsidRDefault="000C4F59">
            <w:r>
              <w:rPr>
                <w:b/>
                <w:color w:val="153B5B"/>
                <w:sz w:val="18"/>
              </w:rPr>
              <w:t>Remuneration</w:t>
            </w:r>
          </w:p>
        </w:tc>
        <w:tc>
          <w:tcPr>
            <w:tcW w:w="7044" w:type="dxa"/>
            <w:tcMar>
              <w:top w:w="90" w:type="dxa"/>
              <w:left w:w="120" w:type="dxa"/>
              <w:bottom w:w="90" w:type="dxa"/>
              <w:right w:w="120" w:type="dxa"/>
            </w:tcMar>
            <w:vAlign w:val="center"/>
          </w:tcPr>
          <w:p w14:paraId="17A9FD23" w14:textId="77777777" w:rsidR="006B4DF6" w:rsidRDefault="000C4F59">
            <w:r>
              <w:rPr>
                <w:sz w:val="18"/>
              </w:rPr>
              <w:t>Periodic review of unexplained differences across comparable roles and contractual conditions.</w:t>
            </w:r>
          </w:p>
        </w:tc>
      </w:tr>
      <w:tr w:rsidR="006B4DF6" w14:paraId="671A77E8" w14:textId="77777777">
        <w:trPr>
          <w:jc w:val="center"/>
        </w:trPr>
        <w:tc>
          <w:tcPr>
            <w:tcW w:w="2100" w:type="dxa"/>
            <w:shd w:val="clear" w:color="auto" w:fill="F3F5F7"/>
            <w:tcMar>
              <w:top w:w="90" w:type="dxa"/>
              <w:left w:w="120" w:type="dxa"/>
              <w:bottom w:w="90" w:type="dxa"/>
              <w:right w:w="120" w:type="dxa"/>
            </w:tcMar>
            <w:vAlign w:val="center"/>
          </w:tcPr>
          <w:p w14:paraId="70B1C4E3" w14:textId="77777777" w:rsidR="006B4DF6" w:rsidRDefault="000C4F59">
            <w:r>
              <w:rPr>
                <w:b/>
                <w:color w:val="153B5B"/>
                <w:sz w:val="18"/>
              </w:rPr>
              <w:t>Projects</w:t>
            </w:r>
          </w:p>
        </w:tc>
        <w:tc>
          <w:tcPr>
            <w:tcW w:w="7044" w:type="dxa"/>
            <w:shd w:val="clear" w:color="auto" w:fill="F3F5F7"/>
            <w:tcMar>
              <w:top w:w="90" w:type="dxa"/>
              <w:left w:w="120" w:type="dxa"/>
              <w:bottom w:w="90" w:type="dxa"/>
              <w:right w:w="120" w:type="dxa"/>
            </w:tcMar>
            <w:vAlign w:val="center"/>
          </w:tcPr>
          <w:p w14:paraId="6EDB1DFD" w14:textId="77777777" w:rsidR="006B4DF6" w:rsidRDefault="000C4F59">
            <w:r>
              <w:rPr>
                <w:sz w:val="18"/>
              </w:rPr>
              <w:t>Proportion of relevant assignments with gender analysis, activities, budget, and indicators.</w:t>
            </w:r>
          </w:p>
        </w:tc>
      </w:tr>
      <w:tr w:rsidR="006B4DF6" w14:paraId="01E19A30" w14:textId="77777777">
        <w:trPr>
          <w:jc w:val="center"/>
        </w:trPr>
        <w:tc>
          <w:tcPr>
            <w:tcW w:w="2100" w:type="dxa"/>
            <w:tcMar>
              <w:top w:w="90" w:type="dxa"/>
              <w:left w:w="120" w:type="dxa"/>
              <w:bottom w:w="90" w:type="dxa"/>
              <w:right w:w="120" w:type="dxa"/>
            </w:tcMar>
            <w:vAlign w:val="center"/>
          </w:tcPr>
          <w:p w14:paraId="7D76E900" w14:textId="77777777" w:rsidR="006B4DF6" w:rsidRDefault="000C4F59">
            <w:r>
              <w:rPr>
                <w:b/>
                <w:color w:val="153B5B"/>
                <w:sz w:val="18"/>
              </w:rPr>
              <w:t>Training</w:t>
            </w:r>
          </w:p>
        </w:tc>
        <w:tc>
          <w:tcPr>
            <w:tcW w:w="7044" w:type="dxa"/>
            <w:tcMar>
              <w:top w:w="90" w:type="dxa"/>
              <w:left w:w="120" w:type="dxa"/>
              <w:bottom w:w="90" w:type="dxa"/>
              <w:right w:w="120" w:type="dxa"/>
            </w:tcMar>
            <w:vAlign w:val="center"/>
          </w:tcPr>
          <w:p w14:paraId="55D5B084" w14:textId="77777777" w:rsidR="006B4DF6" w:rsidRDefault="000C4F59">
            <w:r>
              <w:rPr>
                <w:sz w:val="18"/>
              </w:rPr>
              <w:t>Coverage of training on equality, harassment, sexual exploitation and abuse, reporting, and response.</w:t>
            </w:r>
          </w:p>
        </w:tc>
      </w:tr>
      <w:tr w:rsidR="006B4DF6" w14:paraId="392FDA47" w14:textId="77777777">
        <w:trPr>
          <w:jc w:val="center"/>
        </w:trPr>
        <w:tc>
          <w:tcPr>
            <w:tcW w:w="2100" w:type="dxa"/>
            <w:shd w:val="clear" w:color="auto" w:fill="F3F5F7"/>
            <w:tcMar>
              <w:top w:w="90" w:type="dxa"/>
              <w:left w:w="120" w:type="dxa"/>
              <w:bottom w:w="90" w:type="dxa"/>
              <w:right w:w="120" w:type="dxa"/>
            </w:tcMar>
            <w:vAlign w:val="center"/>
          </w:tcPr>
          <w:p w14:paraId="46E4DBEF" w14:textId="77777777" w:rsidR="006B4DF6" w:rsidRDefault="000C4F59">
            <w:r>
              <w:rPr>
                <w:b/>
                <w:color w:val="153B5B"/>
                <w:sz w:val="18"/>
              </w:rPr>
              <w:t>Reports</w:t>
            </w:r>
          </w:p>
        </w:tc>
        <w:tc>
          <w:tcPr>
            <w:tcW w:w="7044" w:type="dxa"/>
            <w:shd w:val="clear" w:color="auto" w:fill="F3F5F7"/>
            <w:tcMar>
              <w:top w:w="90" w:type="dxa"/>
              <w:left w:w="120" w:type="dxa"/>
              <w:bottom w:w="90" w:type="dxa"/>
              <w:right w:w="120" w:type="dxa"/>
            </w:tcMar>
            <w:vAlign w:val="center"/>
          </w:tcPr>
          <w:p w14:paraId="54D63804" w14:textId="77777777" w:rsidR="006B4DF6" w:rsidRDefault="000C4F59">
            <w:r>
              <w:rPr>
                <w:sz w:val="18"/>
              </w:rPr>
              <w:t>Number and type of concerns or reports, response time, and measures taken, only in aggregated and safe form.</w:t>
            </w:r>
          </w:p>
        </w:tc>
      </w:tr>
      <w:tr w:rsidR="006B4DF6" w14:paraId="715E74B1" w14:textId="77777777">
        <w:trPr>
          <w:jc w:val="center"/>
        </w:trPr>
        <w:tc>
          <w:tcPr>
            <w:tcW w:w="2100" w:type="dxa"/>
            <w:tcMar>
              <w:top w:w="90" w:type="dxa"/>
              <w:left w:w="120" w:type="dxa"/>
              <w:bottom w:w="90" w:type="dxa"/>
              <w:right w:w="120" w:type="dxa"/>
            </w:tcMar>
            <w:vAlign w:val="center"/>
          </w:tcPr>
          <w:p w14:paraId="7BD5B40D" w14:textId="77777777" w:rsidR="006B4DF6" w:rsidRDefault="000C4F59">
            <w:r>
              <w:rPr>
                <w:b/>
                <w:color w:val="153B5B"/>
                <w:sz w:val="18"/>
              </w:rPr>
              <w:t>Perception</w:t>
            </w:r>
          </w:p>
        </w:tc>
        <w:tc>
          <w:tcPr>
            <w:tcW w:w="7044" w:type="dxa"/>
            <w:tcMar>
              <w:top w:w="90" w:type="dxa"/>
              <w:left w:w="120" w:type="dxa"/>
              <w:bottom w:w="90" w:type="dxa"/>
              <w:right w:w="120" w:type="dxa"/>
            </w:tcMar>
            <w:vAlign w:val="center"/>
          </w:tcPr>
          <w:p w14:paraId="506943E4" w14:textId="77777777" w:rsidR="006B4DF6" w:rsidRDefault="000C4F59">
            <w:r>
              <w:rPr>
                <w:sz w:val="18"/>
              </w:rPr>
              <w:t>Results of internal consultations on inclusion, respect, safety, and trust in reporting channels.</w:t>
            </w:r>
          </w:p>
        </w:tc>
      </w:tr>
    </w:tbl>
    <w:p w14:paraId="4FAF9599" w14:textId="77777777" w:rsidR="006B4DF6" w:rsidRDefault="000C4F59">
      <w:r>
        <w:br w:type="page"/>
      </w:r>
    </w:p>
    <w:p w14:paraId="1E0AEC9F" w14:textId="77777777" w:rsidR="006B4DF6" w:rsidRDefault="000C4F59">
      <w:pPr>
        <w:pStyle w:val="Ttulo1"/>
      </w:pPr>
      <w:r>
        <w:lastRenderedPageBreak/>
        <w:t>Annex C. Minimum Record of Gender Actions in Projects</w:t>
      </w:r>
    </w:p>
    <w:tbl>
      <w:tblPr>
        <w:tblW w:w="9144" w:type="dxa"/>
        <w:jc w:val="center"/>
        <w:tblLayout w:type="fixed"/>
        <w:tblLook w:val="04A0" w:firstRow="1" w:lastRow="0" w:firstColumn="1" w:lastColumn="0" w:noHBand="0" w:noVBand="1"/>
      </w:tblPr>
      <w:tblGrid>
        <w:gridCol w:w="3000"/>
        <w:gridCol w:w="6144"/>
      </w:tblGrid>
      <w:tr w:rsidR="006B4DF6" w14:paraId="4BADB110" w14:textId="77777777">
        <w:trPr>
          <w:jc w:val="center"/>
        </w:trPr>
        <w:tc>
          <w:tcPr>
            <w:tcW w:w="3000" w:type="dxa"/>
            <w:shd w:val="clear" w:color="auto" w:fill="F3F5F7"/>
            <w:tcMar>
              <w:top w:w="120" w:type="dxa"/>
              <w:left w:w="120" w:type="dxa"/>
              <w:bottom w:w="230" w:type="dxa"/>
              <w:right w:w="120" w:type="dxa"/>
            </w:tcMar>
          </w:tcPr>
          <w:p w14:paraId="242441AA" w14:textId="77777777" w:rsidR="006B4DF6" w:rsidRDefault="000C4F59">
            <w:r>
              <w:rPr>
                <w:b/>
                <w:color w:val="153B5B"/>
                <w:sz w:val="18"/>
              </w:rPr>
              <w:t>Project / Client</w:t>
            </w:r>
          </w:p>
        </w:tc>
        <w:tc>
          <w:tcPr>
            <w:tcW w:w="6144" w:type="dxa"/>
            <w:tcMar>
              <w:top w:w="120" w:type="dxa"/>
              <w:left w:w="120" w:type="dxa"/>
              <w:bottom w:w="230" w:type="dxa"/>
              <w:right w:w="120" w:type="dxa"/>
            </w:tcMar>
          </w:tcPr>
          <w:p w14:paraId="1DF7EF8D" w14:textId="77777777" w:rsidR="006B4DF6" w:rsidRDefault="006B4DF6"/>
        </w:tc>
      </w:tr>
      <w:tr w:rsidR="006B4DF6" w14:paraId="34618371" w14:textId="77777777">
        <w:trPr>
          <w:jc w:val="center"/>
        </w:trPr>
        <w:tc>
          <w:tcPr>
            <w:tcW w:w="3000" w:type="dxa"/>
            <w:shd w:val="clear" w:color="auto" w:fill="F3F5F7"/>
            <w:tcMar>
              <w:top w:w="120" w:type="dxa"/>
              <w:left w:w="120" w:type="dxa"/>
              <w:bottom w:w="230" w:type="dxa"/>
              <w:right w:w="120" w:type="dxa"/>
            </w:tcMar>
          </w:tcPr>
          <w:p w14:paraId="616E9F88" w14:textId="77777777" w:rsidR="006B4DF6" w:rsidRDefault="000C4F59">
            <w:r>
              <w:rPr>
                <w:b/>
                <w:color w:val="153B5B"/>
                <w:sz w:val="18"/>
              </w:rPr>
              <w:t>Date and Responsible Person</w:t>
            </w:r>
          </w:p>
        </w:tc>
        <w:tc>
          <w:tcPr>
            <w:tcW w:w="6144" w:type="dxa"/>
            <w:tcMar>
              <w:top w:w="120" w:type="dxa"/>
              <w:left w:w="120" w:type="dxa"/>
              <w:bottom w:w="230" w:type="dxa"/>
              <w:right w:w="120" w:type="dxa"/>
            </w:tcMar>
          </w:tcPr>
          <w:p w14:paraId="6BEB13BF" w14:textId="77777777" w:rsidR="006B4DF6" w:rsidRDefault="006B4DF6"/>
        </w:tc>
      </w:tr>
      <w:tr w:rsidR="006B4DF6" w14:paraId="737115EC" w14:textId="77777777">
        <w:trPr>
          <w:jc w:val="center"/>
        </w:trPr>
        <w:tc>
          <w:tcPr>
            <w:tcW w:w="3000" w:type="dxa"/>
            <w:shd w:val="clear" w:color="auto" w:fill="F3F5F7"/>
            <w:tcMar>
              <w:top w:w="120" w:type="dxa"/>
              <w:left w:w="120" w:type="dxa"/>
              <w:bottom w:w="230" w:type="dxa"/>
              <w:right w:w="120" w:type="dxa"/>
            </w:tcMar>
          </w:tcPr>
          <w:p w14:paraId="1BFC6609" w14:textId="77777777" w:rsidR="006B4DF6" w:rsidRDefault="000C4F59">
            <w:r>
              <w:rPr>
                <w:b/>
                <w:color w:val="153B5B"/>
                <w:sz w:val="18"/>
              </w:rPr>
              <w:t>Client or Funder Requirements</w:t>
            </w:r>
          </w:p>
        </w:tc>
        <w:tc>
          <w:tcPr>
            <w:tcW w:w="6144" w:type="dxa"/>
            <w:tcMar>
              <w:top w:w="120" w:type="dxa"/>
              <w:left w:w="120" w:type="dxa"/>
              <w:bottom w:w="230" w:type="dxa"/>
              <w:right w:w="120" w:type="dxa"/>
            </w:tcMar>
          </w:tcPr>
          <w:p w14:paraId="3CE334E5" w14:textId="77777777" w:rsidR="006B4DF6" w:rsidRDefault="006B4DF6"/>
        </w:tc>
      </w:tr>
      <w:tr w:rsidR="006B4DF6" w14:paraId="5E2B5927" w14:textId="77777777">
        <w:trPr>
          <w:jc w:val="center"/>
        </w:trPr>
        <w:tc>
          <w:tcPr>
            <w:tcW w:w="3000" w:type="dxa"/>
            <w:shd w:val="clear" w:color="auto" w:fill="F3F5F7"/>
            <w:tcMar>
              <w:top w:w="120" w:type="dxa"/>
              <w:left w:w="120" w:type="dxa"/>
              <w:bottom w:w="230" w:type="dxa"/>
              <w:right w:w="120" w:type="dxa"/>
            </w:tcMar>
          </w:tcPr>
          <w:p w14:paraId="5462EBAE" w14:textId="77777777" w:rsidR="006B4DF6" w:rsidRDefault="000C4F59">
            <w:r>
              <w:rPr>
                <w:b/>
                <w:color w:val="153B5B"/>
                <w:sz w:val="18"/>
              </w:rPr>
              <w:t>Gaps and Risks Identified</w:t>
            </w:r>
          </w:p>
        </w:tc>
        <w:tc>
          <w:tcPr>
            <w:tcW w:w="6144" w:type="dxa"/>
            <w:tcMar>
              <w:top w:w="120" w:type="dxa"/>
              <w:left w:w="120" w:type="dxa"/>
              <w:bottom w:w="230" w:type="dxa"/>
              <w:right w:w="120" w:type="dxa"/>
            </w:tcMar>
          </w:tcPr>
          <w:p w14:paraId="71F8503E" w14:textId="77777777" w:rsidR="006B4DF6" w:rsidRDefault="006B4DF6"/>
        </w:tc>
      </w:tr>
      <w:tr w:rsidR="006B4DF6" w14:paraId="227F90C2" w14:textId="77777777">
        <w:trPr>
          <w:jc w:val="center"/>
        </w:trPr>
        <w:tc>
          <w:tcPr>
            <w:tcW w:w="3000" w:type="dxa"/>
            <w:shd w:val="clear" w:color="auto" w:fill="F3F5F7"/>
            <w:tcMar>
              <w:top w:w="120" w:type="dxa"/>
              <w:left w:w="120" w:type="dxa"/>
              <w:bottom w:w="230" w:type="dxa"/>
              <w:right w:w="120" w:type="dxa"/>
            </w:tcMar>
          </w:tcPr>
          <w:p w14:paraId="4008061C" w14:textId="77777777" w:rsidR="006B4DF6" w:rsidRDefault="000C4F59">
            <w:r>
              <w:rPr>
                <w:b/>
                <w:color w:val="153B5B"/>
                <w:sz w:val="18"/>
              </w:rPr>
              <w:t>Consultations Conducted</w:t>
            </w:r>
          </w:p>
        </w:tc>
        <w:tc>
          <w:tcPr>
            <w:tcW w:w="6144" w:type="dxa"/>
            <w:tcMar>
              <w:top w:w="120" w:type="dxa"/>
              <w:left w:w="120" w:type="dxa"/>
              <w:bottom w:w="230" w:type="dxa"/>
              <w:right w:w="120" w:type="dxa"/>
            </w:tcMar>
          </w:tcPr>
          <w:p w14:paraId="0EDF2AF4" w14:textId="77777777" w:rsidR="006B4DF6" w:rsidRDefault="006B4DF6"/>
        </w:tc>
      </w:tr>
      <w:tr w:rsidR="006B4DF6" w14:paraId="6A80C6FA" w14:textId="77777777">
        <w:trPr>
          <w:jc w:val="center"/>
        </w:trPr>
        <w:tc>
          <w:tcPr>
            <w:tcW w:w="3000" w:type="dxa"/>
            <w:shd w:val="clear" w:color="auto" w:fill="F3F5F7"/>
            <w:tcMar>
              <w:top w:w="120" w:type="dxa"/>
              <w:left w:w="120" w:type="dxa"/>
              <w:bottom w:w="230" w:type="dxa"/>
              <w:right w:w="120" w:type="dxa"/>
            </w:tcMar>
          </w:tcPr>
          <w:p w14:paraId="12E12C36" w14:textId="77777777" w:rsidR="006B4DF6" w:rsidRDefault="000C4F59">
            <w:r>
              <w:rPr>
                <w:b/>
                <w:color w:val="153B5B"/>
                <w:sz w:val="18"/>
              </w:rPr>
              <w:t>Measures Incorporated</w:t>
            </w:r>
          </w:p>
        </w:tc>
        <w:tc>
          <w:tcPr>
            <w:tcW w:w="6144" w:type="dxa"/>
            <w:tcMar>
              <w:top w:w="120" w:type="dxa"/>
              <w:left w:w="120" w:type="dxa"/>
              <w:bottom w:w="230" w:type="dxa"/>
              <w:right w:w="120" w:type="dxa"/>
            </w:tcMar>
          </w:tcPr>
          <w:p w14:paraId="6369BCE7" w14:textId="77777777" w:rsidR="006B4DF6" w:rsidRDefault="006B4DF6"/>
        </w:tc>
      </w:tr>
      <w:tr w:rsidR="006B4DF6" w14:paraId="0258171D" w14:textId="77777777">
        <w:trPr>
          <w:jc w:val="center"/>
        </w:trPr>
        <w:tc>
          <w:tcPr>
            <w:tcW w:w="3000" w:type="dxa"/>
            <w:shd w:val="clear" w:color="auto" w:fill="F3F5F7"/>
            <w:tcMar>
              <w:top w:w="120" w:type="dxa"/>
              <w:left w:w="120" w:type="dxa"/>
              <w:bottom w:w="230" w:type="dxa"/>
              <w:right w:w="120" w:type="dxa"/>
            </w:tcMar>
          </w:tcPr>
          <w:p w14:paraId="695E5596" w14:textId="77777777" w:rsidR="006B4DF6" w:rsidRDefault="000C4F59">
            <w:r>
              <w:rPr>
                <w:b/>
                <w:color w:val="153B5B"/>
                <w:sz w:val="18"/>
              </w:rPr>
              <w:t>Indicators and Data</w:t>
            </w:r>
          </w:p>
        </w:tc>
        <w:tc>
          <w:tcPr>
            <w:tcW w:w="6144" w:type="dxa"/>
            <w:tcMar>
              <w:top w:w="120" w:type="dxa"/>
              <w:left w:w="120" w:type="dxa"/>
              <w:bottom w:w="230" w:type="dxa"/>
              <w:right w:w="120" w:type="dxa"/>
            </w:tcMar>
          </w:tcPr>
          <w:p w14:paraId="6306437E" w14:textId="77777777" w:rsidR="006B4DF6" w:rsidRDefault="006B4DF6"/>
        </w:tc>
      </w:tr>
      <w:tr w:rsidR="006B4DF6" w14:paraId="29BA23D4" w14:textId="77777777">
        <w:trPr>
          <w:jc w:val="center"/>
        </w:trPr>
        <w:tc>
          <w:tcPr>
            <w:tcW w:w="3000" w:type="dxa"/>
            <w:shd w:val="clear" w:color="auto" w:fill="F3F5F7"/>
            <w:tcMar>
              <w:top w:w="120" w:type="dxa"/>
              <w:left w:w="120" w:type="dxa"/>
              <w:bottom w:w="230" w:type="dxa"/>
              <w:right w:w="120" w:type="dxa"/>
            </w:tcMar>
          </w:tcPr>
          <w:p w14:paraId="087B5AF3" w14:textId="77777777" w:rsidR="006B4DF6" w:rsidRDefault="000C4F59">
            <w:r>
              <w:rPr>
                <w:b/>
                <w:color w:val="153B5B"/>
                <w:sz w:val="18"/>
              </w:rPr>
              <w:t>Grievance / Referral Mechanism</w:t>
            </w:r>
          </w:p>
        </w:tc>
        <w:tc>
          <w:tcPr>
            <w:tcW w:w="6144" w:type="dxa"/>
            <w:tcMar>
              <w:top w:w="120" w:type="dxa"/>
              <w:left w:w="120" w:type="dxa"/>
              <w:bottom w:w="230" w:type="dxa"/>
              <w:right w:w="120" w:type="dxa"/>
            </w:tcMar>
          </w:tcPr>
          <w:p w14:paraId="7F5CE495" w14:textId="77777777" w:rsidR="006B4DF6" w:rsidRDefault="006B4DF6"/>
        </w:tc>
      </w:tr>
      <w:tr w:rsidR="006B4DF6" w14:paraId="7F01193F" w14:textId="77777777">
        <w:trPr>
          <w:jc w:val="center"/>
        </w:trPr>
        <w:tc>
          <w:tcPr>
            <w:tcW w:w="3000" w:type="dxa"/>
            <w:shd w:val="clear" w:color="auto" w:fill="F3F5F7"/>
            <w:tcMar>
              <w:top w:w="120" w:type="dxa"/>
              <w:left w:w="120" w:type="dxa"/>
              <w:bottom w:w="230" w:type="dxa"/>
              <w:right w:w="120" w:type="dxa"/>
            </w:tcMar>
          </w:tcPr>
          <w:p w14:paraId="64FD425F" w14:textId="77777777" w:rsidR="006B4DF6" w:rsidRDefault="000C4F59">
            <w:r>
              <w:rPr>
                <w:b/>
                <w:color w:val="153B5B"/>
                <w:sz w:val="18"/>
              </w:rPr>
              <w:t>Follow-up and Comments</w:t>
            </w:r>
          </w:p>
        </w:tc>
        <w:tc>
          <w:tcPr>
            <w:tcW w:w="6144" w:type="dxa"/>
            <w:tcMar>
              <w:top w:w="120" w:type="dxa"/>
              <w:left w:w="120" w:type="dxa"/>
              <w:bottom w:w="230" w:type="dxa"/>
              <w:right w:w="120" w:type="dxa"/>
            </w:tcMar>
          </w:tcPr>
          <w:p w14:paraId="62E825DA" w14:textId="77777777" w:rsidR="006B4DF6" w:rsidRDefault="006B4DF6"/>
        </w:tc>
      </w:tr>
    </w:tbl>
    <w:p w14:paraId="68328C28" w14:textId="77777777" w:rsidR="006B4DF6" w:rsidRDefault="006B4DF6"/>
    <w:p w14:paraId="7637C78D" w14:textId="77777777" w:rsidR="006B4DF6" w:rsidRDefault="000C4F59">
      <w:pPr>
        <w:spacing w:before="200"/>
      </w:pPr>
      <w:r>
        <w:rPr>
          <w:color w:val="5F6B76"/>
          <w:sz w:val="20"/>
        </w:rPr>
        <w:t>Reviewed by: ______________________________    Date: __________________</w:t>
      </w:r>
    </w:p>
    <w:sectPr w:rsidR="006B4DF6" w:rsidSect="00034616">
      <w:headerReference w:type="default" r:id="rId11"/>
      <w:footerReference w:type="default" r:id="rId12"/>
      <w:pgSz w:w="12240" w:h="15840"/>
      <w:pgMar w:top="1080" w:right="1296" w:bottom="1037"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9E8D0" w14:textId="77777777" w:rsidR="000C4F59" w:rsidRDefault="000C4F59">
      <w:pPr>
        <w:spacing w:after="0" w:line="240" w:lineRule="auto"/>
      </w:pPr>
      <w:r>
        <w:separator/>
      </w:r>
    </w:p>
  </w:endnote>
  <w:endnote w:type="continuationSeparator" w:id="0">
    <w:p w14:paraId="029BF26C" w14:textId="77777777" w:rsidR="000C4F59" w:rsidRDefault="000C4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A1B7" w14:textId="5C754407" w:rsidR="006B4DF6" w:rsidRDefault="000C4F59">
    <w:pPr>
      <w:pStyle w:val="Piedepgina"/>
      <w:jc w:val="center"/>
    </w:pPr>
    <w:r>
      <w:rPr>
        <w:color w:val="5F6B76"/>
        <w:sz w:val="16"/>
      </w:rPr>
      <w:t xml:space="preserve">Version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251B1" w14:textId="77777777" w:rsidR="000C4F59" w:rsidRDefault="000C4F59">
      <w:pPr>
        <w:spacing w:after="0" w:line="240" w:lineRule="auto"/>
      </w:pPr>
      <w:r>
        <w:separator/>
      </w:r>
    </w:p>
  </w:footnote>
  <w:footnote w:type="continuationSeparator" w:id="0">
    <w:p w14:paraId="733BFFA3" w14:textId="77777777" w:rsidR="000C4F59" w:rsidRDefault="000C4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8CF3" w14:textId="77777777" w:rsidR="006B4DF6" w:rsidRDefault="000C4F59">
    <w:pPr>
      <w:pStyle w:val="Encabezado"/>
      <w:jc w:val="right"/>
    </w:pPr>
    <w:r>
      <w:rPr>
        <w:b/>
        <w:color w:val="5F6B76"/>
        <w:sz w:val="17"/>
      </w:rPr>
      <w:t xml:space="preserve">ROA </w:t>
    </w:r>
    <w:proofErr w:type="gramStart"/>
    <w:r>
      <w:rPr>
        <w:b/>
        <w:color w:val="5F6B76"/>
        <w:sz w:val="17"/>
      </w:rPr>
      <w:t>PARTNERS  |</w:t>
    </w:r>
    <w:proofErr w:type="gramEnd"/>
    <w:r>
      <w:rPr>
        <w:b/>
        <w:color w:val="5F6B76"/>
        <w:sz w:val="17"/>
      </w:rPr>
      <w:t xml:space="preserve">  INSTITUTIONAL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980843613">
    <w:abstractNumId w:val="8"/>
  </w:num>
  <w:num w:numId="2" w16cid:durableId="560795547">
    <w:abstractNumId w:val="6"/>
  </w:num>
  <w:num w:numId="3" w16cid:durableId="1870947551">
    <w:abstractNumId w:val="5"/>
  </w:num>
  <w:num w:numId="4" w16cid:durableId="751046226">
    <w:abstractNumId w:val="4"/>
  </w:num>
  <w:num w:numId="5" w16cid:durableId="1365642883">
    <w:abstractNumId w:val="7"/>
  </w:num>
  <w:num w:numId="6" w16cid:durableId="851382004">
    <w:abstractNumId w:val="3"/>
  </w:num>
  <w:num w:numId="7" w16cid:durableId="176427575">
    <w:abstractNumId w:val="2"/>
  </w:num>
  <w:num w:numId="8" w16cid:durableId="658272413">
    <w:abstractNumId w:val="1"/>
  </w:num>
  <w:num w:numId="9" w16cid:durableId="903174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F59"/>
    <w:rsid w:val="0015074B"/>
    <w:rsid w:val="0029639D"/>
    <w:rsid w:val="00326F90"/>
    <w:rsid w:val="00557CAF"/>
    <w:rsid w:val="005E615D"/>
    <w:rsid w:val="006B4DF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3744D5-8F5B-4BA5-AA2F-D105BA1B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02830"/>
      <w:sz w:val="21"/>
    </w:rPr>
  </w:style>
  <w:style w:type="paragraph" w:styleId="Ttulo1">
    <w:name w:val="heading 1"/>
    <w:basedOn w:val="Normal"/>
    <w:next w:val="Normal"/>
    <w:link w:val="Ttulo1Car"/>
    <w:uiPriority w:val="9"/>
    <w:qFormat/>
    <w:rsid w:val="00FC693F"/>
    <w:pPr>
      <w:keepNext/>
      <w:keepLines/>
      <w:spacing w:before="300" w:after="140"/>
      <w:outlineLvl w:val="0"/>
    </w:pPr>
    <w:rPr>
      <w:rFonts w:asciiTheme="majorHAnsi" w:eastAsiaTheme="majorEastAsia" w:hAnsiTheme="majorHAnsi" w:cstheme="majorBidi"/>
      <w:b/>
      <w:bCs/>
      <w:color w:val="153B5B"/>
      <w:sz w:val="32"/>
      <w:szCs w:val="28"/>
    </w:rPr>
  </w:style>
  <w:style w:type="paragraph" w:styleId="Ttulo2">
    <w:name w:val="heading 2"/>
    <w:basedOn w:val="Normal"/>
    <w:next w:val="Normal"/>
    <w:link w:val="Ttulo2Car"/>
    <w:uiPriority w:val="9"/>
    <w:unhideWhenUsed/>
    <w:qFormat/>
    <w:rsid w:val="00FC693F"/>
    <w:pPr>
      <w:keepNext/>
      <w:keepLines/>
      <w:spacing w:before="220" w:after="100"/>
      <w:outlineLvl w:val="1"/>
    </w:pPr>
    <w:rPr>
      <w:rFonts w:asciiTheme="majorHAnsi" w:eastAsiaTheme="majorEastAsia" w:hAnsiTheme="majorHAnsi" w:cstheme="majorBidi"/>
      <w:b/>
      <w:bCs/>
      <w:color w:val="237B78"/>
      <w:sz w:val="25"/>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color w:val="153B5B"/>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53B5B"/>
      <w:spacing w:val="5"/>
      <w:kern w:val="28"/>
      <w:sz w:val="5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after="240"/>
    </w:pPr>
    <w:rPr>
      <w:rFonts w:asciiTheme="majorHAnsi" w:eastAsiaTheme="majorEastAsia" w:hAnsiTheme="majorHAnsi" w:cstheme="majorBidi"/>
      <w:i/>
      <w:iCs/>
      <w:color w:val="5F6B76"/>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80b9cd-e2ff-442b-8c9d-b6f5a2783cc9">
      <Terms xmlns="http://schemas.microsoft.com/office/infopath/2007/PartnerControls"/>
    </lcf76f155ced4ddcb4097134ff3c332f>
    <TaxCatchAll xmlns="5645e1bf-5bf0-4ab9-a0c2-30c0c84329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09AC4440136BF4A8DCA59628B8786D5" ma:contentTypeVersion="19" ma:contentTypeDescription="Crear nuevo documento." ma:contentTypeScope="" ma:versionID="f837cd2c691c2e8e0a8b3df9a4ea23ea">
  <xsd:schema xmlns:xsd="http://www.w3.org/2001/XMLSchema" xmlns:xs="http://www.w3.org/2001/XMLSchema" xmlns:p="http://schemas.microsoft.com/office/2006/metadata/properties" xmlns:ns2="ce80b9cd-e2ff-442b-8c9d-b6f5a2783cc9" xmlns:ns3="5645e1bf-5bf0-4ab9-a0c2-30c0c843297e" targetNamespace="http://schemas.microsoft.com/office/2006/metadata/properties" ma:root="true" ma:fieldsID="1990cffa2f0db3df2dba6195b48760b3" ns2:_="" ns3:_="">
    <xsd:import namespace="ce80b9cd-e2ff-442b-8c9d-b6f5a2783cc9"/>
    <xsd:import namespace="5645e1bf-5bf0-4ab9-a0c2-30c0c84329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0b9cd-e2ff-442b-8c9d-b6f5a2783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3147563-17de-4bb1-9871-91335d4dbc3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5e1bf-5bf0-4ab9-a0c2-30c0c843297e"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e216d050-c2dc-42a6-a4c8-4e254fb3afa8}" ma:internalName="TaxCatchAll" ma:showField="CatchAllData" ma:web="5645e1bf-5bf0-4ab9-a0c2-30c0c8432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C79DE5-C0F0-4E63-840C-E2B66AE5D09A}">
  <ds:schemaRefs>
    <ds:schemaRef ds:uri="http://schemas.microsoft.com/office/2006/metadata/properties"/>
    <ds:schemaRef ds:uri="http://schemas.microsoft.com/office/infopath/2007/PartnerControls"/>
    <ds:schemaRef ds:uri="ce80b9cd-e2ff-442b-8c9d-b6f5a2783cc9"/>
    <ds:schemaRef ds:uri="5645e1bf-5bf0-4ab9-a0c2-30c0c843297e"/>
  </ds:schemaRefs>
</ds:datastoreItem>
</file>

<file path=customXml/itemProps2.xml><?xml version="1.0" encoding="utf-8"?>
<ds:datastoreItem xmlns:ds="http://schemas.openxmlformats.org/officeDocument/2006/customXml" ds:itemID="{019D50EC-A24B-4500-B5C0-81FA225FFA1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34D5A2C-7374-4FEF-A17E-26F845E1C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0b9cd-e2ff-442b-8c9d-b6f5a2783cc9"/>
    <ds:schemaRef ds:uri="5645e1bf-5bf0-4ab9-a0c2-30c0c8432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2349</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Miguel Vallone</cp:lastModifiedBy>
  <cp:revision>2</cp:revision>
  <dcterms:created xsi:type="dcterms:W3CDTF">2013-12-23T23:15:00Z</dcterms:created>
  <dcterms:modified xsi:type="dcterms:W3CDTF">2026-08-24T23:26:00Z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0x010100309AC4440136BF4A8DCA59628B8786D5</vt:lpwstr>
  </property>
  <property fmtid="{D5CDD505-2E9C-101B-9397-08002B2CF9AE}" pid="3" name="MediaServiceImageTags">
    <vt:lpwstr/>
  </property>
</Properties>
</file>